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Название статьи (до 10 слов, включая предлоги и союзы)</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Имя Отчество</w:t>
      </w:r>
      <w:r w:rsidDel="00000000" w:rsidR="00000000" w:rsidRPr="00000000">
        <w:rPr>
          <w:rFonts w:ascii="Times New Roman" w:cs="Times New Roman" w:eastAsia="Times New Roman" w:hAnsi="Times New Roman"/>
          <w:sz w:val="20"/>
          <w:szCs w:val="20"/>
          <w:rtl w:val="0"/>
        </w:rPr>
        <w:t xml:space="preserve"> Фамилия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z w:val="20"/>
          <w:szCs w:val="20"/>
          <w:rtl w:val="0"/>
        </w:rPr>
        <w:t xml:space="preserve">Имя Отчество</w:t>
      </w:r>
      <w:r w:rsidDel="00000000" w:rsidR="00000000" w:rsidRPr="00000000">
        <w:rPr>
          <w:rFonts w:ascii="Times New Roman" w:cs="Times New Roman" w:eastAsia="Times New Roman" w:hAnsi="Times New Roman"/>
          <w:sz w:val="20"/>
          <w:szCs w:val="20"/>
          <w:rtl w:val="0"/>
        </w:rPr>
        <w:t xml:space="preserve"> Фамилия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1"/>
          <w:sz w:val="20"/>
          <w:szCs w:val="20"/>
          <w:rtl w:val="0"/>
        </w:rPr>
        <w:t xml:space="preserve">Имя Отчество</w:t>
      </w:r>
      <w:r w:rsidDel="00000000" w:rsidR="00000000" w:rsidRPr="00000000">
        <w:rPr>
          <w:rFonts w:ascii="Times New Roman" w:cs="Times New Roman" w:eastAsia="Times New Roman" w:hAnsi="Times New Roman"/>
          <w:sz w:val="20"/>
          <w:szCs w:val="20"/>
          <w:rtl w:val="0"/>
        </w:rPr>
        <w:t xml:space="preserve"> Фамилия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57" w:right="0" w:hanging="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Название организации, Кафедра/Институт, Город, Страна</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hanging="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Название организации, Кафедра/Институт, Город, Страна</w:t>
      </w: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54" w:line="240" w:lineRule="auto"/>
        <w:ind w:left="964" w:right="964" w:firstLine="0"/>
        <w:jc w:val="both"/>
        <w:rPr>
          <w:rFonts w:ascii="Times New Roman" w:cs="Times New Roman" w:eastAsia="Times New Roman" w:hAnsi="Times New Roman"/>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Необходимо оставить 8 мм пространства над аннотацией и 10 мм после нее. Заголовок "Аннотация" должен быть набран жирным шрифтом 9 пунктов Arial. Основная часть аннотации должна быть набрана обычным шрифтом Times 9 пунктов в один абзац, сразу после заголовка. Между строками текста должен быть установлен 1 межстрочный интервал. Аннотация должна быть расположена по центру страницы, отступ 17 мм от левого и правого полей страницы и выровнена. </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20" w:line="240" w:lineRule="auto"/>
        <w:ind w:left="964" w:right="96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Keywords:</w:t>
      </w:r>
      <w:r w:rsidDel="00000000" w:rsidR="00000000" w:rsidRPr="00000000">
        <w:rPr>
          <w:rFonts w:ascii="Times New Roman" w:cs="Times New Roman" w:eastAsia="Times New Roman" w:hAnsi="Times New Roman"/>
          <w:sz w:val="18"/>
          <w:szCs w:val="18"/>
          <w:rtl w:val="0"/>
        </w:rPr>
        <w:t xml:space="preserve"> ключевое слово, ключевое слово, ключевое слово (перечислите от 3 до 10 ключевых слов или словосочетаний, отражающих основное смысловое содержание статьи, но при этом отличающихся от той комбинации слов, которая составляет название статьи). Желательно использовать при подборе классификатор ЮНЕСКО </w:t>
      </w:r>
      <w:hyperlink r:id="rId7">
        <w:r w:rsidDel="00000000" w:rsidR="00000000" w:rsidRPr="00000000">
          <w:rPr>
            <w:rFonts w:ascii="Times New Roman" w:cs="Times New Roman" w:eastAsia="Times New Roman" w:hAnsi="Times New Roman"/>
            <w:sz w:val="18"/>
            <w:szCs w:val="18"/>
            <w:u w:val="single"/>
            <w:rtl w:val="0"/>
          </w:rPr>
          <w:t xml:space="preserve">http://vocabularies.unesco.org/browser/thesaurus/en/?clang=ru</w:t>
        </w:r>
      </w:hyperlink>
      <w:r w:rsidDel="00000000" w:rsidR="00000000" w:rsidRPr="00000000">
        <w:rPr>
          <w:rtl w:val="0"/>
        </w:rPr>
      </w:r>
    </w:p>
    <w:p w:rsidR="00000000" w:rsidDel="00000000" w:rsidP="00000000" w:rsidRDefault="00000000" w:rsidRPr="00000000" w14:paraId="00000007">
      <w:pPr>
        <w:spacing w:after="170" w:before="340" w:lineRule="auto"/>
        <w:ind w:hanging="2"/>
        <w:jc w:val="both"/>
        <w:rPr>
          <w:rFonts w:ascii="Arial" w:cs="Arial" w:eastAsia="Arial" w:hAnsi="Arial"/>
        </w:rPr>
      </w:pPr>
      <w:r w:rsidDel="00000000" w:rsidR="00000000" w:rsidRPr="00000000">
        <w:rPr>
          <w:rFonts w:ascii="Arial" w:cs="Arial" w:eastAsia="Arial" w:hAnsi="Arial"/>
          <w:b w:val="1"/>
          <w:rtl w:val="0"/>
        </w:rPr>
        <w:t xml:space="preserve">Структура статьи и объем</w:t>
      </w:r>
      <w:r w:rsidDel="00000000" w:rsidR="00000000" w:rsidRPr="00000000">
        <w:rPr>
          <w:rFonts w:ascii="Arial" w:cs="Arial" w:eastAsia="Arial" w:hAnsi="Arial"/>
          <w:b w:val="1"/>
          <w:smallCaps w:val="1"/>
          <w:rtl w:val="0"/>
        </w:rPr>
        <w:t xml:space="preserve"> </w:t>
      </w:r>
      <w:r w:rsidDel="00000000" w:rsidR="00000000" w:rsidRPr="00000000">
        <w:rPr>
          <w:rtl w:val="0"/>
        </w:rPr>
      </w:r>
    </w:p>
    <w:p w:rsidR="00000000" w:rsidDel="00000000" w:rsidP="00000000" w:rsidRDefault="00000000" w:rsidRPr="00000000" w14:paraId="00000008">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Максимальный объем статьи — 18 000 знаков с пробелами </w:t>
      </w:r>
      <w:r w:rsidDel="00000000" w:rsidR="00000000" w:rsidRPr="00000000">
        <w:rPr>
          <w:rFonts w:ascii="Times New Roman" w:cs="Times New Roman" w:eastAsia="Times New Roman" w:hAnsi="Times New Roman"/>
          <w:b w:val="1"/>
          <w:sz w:val="20"/>
          <w:szCs w:val="20"/>
          <w:rtl w:val="0"/>
        </w:rPr>
        <w:t xml:space="preserve">с учетом списка источников</w:t>
      </w:r>
      <w:r w:rsidDel="00000000" w:rsidR="00000000" w:rsidRPr="00000000">
        <w:rPr>
          <w:rFonts w:ascii="Times New Roman" w:cs="Times New Roman" w:eastAsia="Times New Roman" w:hAnsi="Times New Roman"/>
          <w:sz w:val="20"/>
          <w:szCs w:val="20"/>
          <w:rtl w:val="0"/>
        </w:rPr>
        <w:t xml:space="preserve">. Минимальный объем — 12 000 знаков с пробелами. Оригинальность статьи должна составлять более 85 %.</w:t>
      </w:r>
    </w:p>
    <w:p w:rsidR="00000000" w:rsidDel="00000000" w:rsidP="00000000" w:rsidRDefault="00000000" w:rsidRPr="00000000" w14:paraId="00000009">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Используйте бумагу размером 170 x 250 мм (Ш x В мм) и установите поля в соответствии с указанными в таблице 1. Окончательная площадь печати составит 130 x 210 мм. Не добавляйте номера страниц. </w:t>
      </w:r>
    </w:p>
    <w:p w:rsidR="00000000" w:rsidDel="00000000" w:rsidP="00000000" w:rsidRDefault="00000000" w:rsidRPr="00000000" w14:paraId="0000000A">
      <w:pPr>
        <w:spacing w:after="120" w:before="12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Таблица 1.</w:t>
      </w:r>
      <w:r w:rsidDel="00000000" w:rsidR="00000000" w:rsidRPr="00000000">
        <w:rPr>
          <w:rFonts w:ascii="Times New Roman" w:cs="Times New Roman" w:eastAsia="Times New Roman" w:hAnsi="Times New Roman"/>
          <w:sz w:val="18"/>
          <w:szCs w:val="18"/>
          <w:rtl w:val="0"/>
        </w:rPr>
        <w:t xml:space="preserve"> Настройка полей.</w:t>
      </w:r>
    </w:p>
    <w:tbl>
      <w:tblPr>
        <w:tblStyle w:val="Table1"/>
        <w:tblW w:w="2436.0" w:type="dxa"/>
        <w:jc w:val="center"/>
        <w:tblLayout w:type="fixed"/>
        <w:tblLook w:val="0000"/>
      </w:tblPr>
      <w:tblGrid>
        <w:gridCol w:w="1157"/>
        <w:gridCol w:w="1279"/>
        <w:tblGridChange w:id="0">
          <w:tblGrid>
            <w:gridCol w:w="1157"/>
            <w:gridCol w:w="1279"/>
          </w:tblGrid>
        </w:tblGridChange>
      </w:tblGrid>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Поле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mm</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Верхнее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Нижнее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Левое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cantSplit w:val="0"/>
          <w:trHeight w:val="39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Правое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bl>
    <w:p w:rsidR="00000000" w:rsidDel="00000000" w:rsidP="00000000" w:rsidRDefault="00000000" w:rsidRPr="00000000" w14:paraId="00000015">
      <w:pPr>
        <w:spacing w:after="160" w:lineRule="auto"/>
        <w:ind w:hanging="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1"/>
        <w:numPr>
          <w:ilvl w:val="1"/>
          <w:numId w:val="4"/>
        </w:numPr>
        <w:tabs>
          <w:tab w:val="left" w:pos="340"/>
        </w:tabs>
        <w:spacing w:after="170" w:before="340" w:lineRule="auto"/>
        <w:ind w:left="0" w:firstLine="0"/>
        <w:jc w:val="both"/>
        <w:rPr/>
      </w:pPr>
      <w:r w:rsidDel="00000000" w:rsidR="00000000" w:rsidRPr="00000000">
        <w:rPr>
          <w:rFonts w:ascii="Arial" w:cs="Arial" w:eastAsia="Arial" w:hAnsi="Arial"/>
          <w:b w:val="1"/>
          <w:rtl w:val="0"/>
        </w:rPr>
        <w:t xml:space="preserve">Форматирование заголовка, авторов и аффилиации</w:t>
      </w:r>
      <w:r w:rsidDel="00000000" w:rsidR="00000000" w:rsidRPr="00000000">
        <w:rPr>
          <w:rtl w:val="0"/>
        </w:rPr>
      </w:r>
    </w:p>
    <w:p w:rsidR="00000000" w:rsidDel="00000000" w:rsidP="00000000" w:rsidRDefault="00000000" w:rsidRPr="00000000" w14:paraId="00000017">
      <w:pPr>
        <w:keepNext w:val="1"/>
        <w:numPr>
          <w:ilvl w:val="2"/>
          <w:numId w:val="4"/>
        </w:numPr>
        <w:spacing w:after="170" w:before="340" w:lineRule="auto"/>
        <w:ind w:left="0" w:firstLine="0"/>
        <w:rPr/>
      </w:pPr>
      <w:r w:rsidDel="00000000" w:rsidR="00000000" w:rsidRPr="00000000">
        <w:rPr>
          <w:rFonts w:ascii="Arial" w:cs="Arial" w:eastAsia="Arial" w:hAnsi="Arial"/>
          <w:i w:val="1"/>
          <w:sz w:val="20"/>
          <w:szCs w:val="20"/>
          <w:rtl w:val="0"/>
        </w:rPr>
        <w:t xml:space="preserve">Форматирование заголовка</w:t>
      </w:r>
      <w:r w:rsidDel="00000000" w:rsidR="00000000" w:rsidRPr="00000000">
        <w:rPr>
          <w:rtl w:val="0"/>
        </w:rPr>
      </w:r>
    </w:p>
    <w:p w:rsidR="00000000" w:rsidDel="00000000" w:rsidP="00000000" w:rsidRDefault="00000000" w:rsidRPr="00000000" w14:paraId="00000018">
      <w:pPr>
        <w:tabs>
          <w:tab w:val="left" w:pos="340"/>
        </w:tabs>
        <w:jc w:val="both"/>
        <w:rPr>
          <w:rFonts w:ascii="Arial" w:cs="Arial" w:eastAsia="Arial" w:hAnsi="Arial"/>
          <w:b w:val="1"/>
          <w:sz w:val="18"/>
          <w:szCs w:val="18"/>
        </w:rPr>
      </w:pPr>
      <w:r w:rsidDel="00000000" w:rsidR="00000000" w:rsidRPr="00000000">
        <w:rPr>
          <w:rFonts w:ascii="Times New Roman" w:cs="Times New Roman" w:eastAsia="Times New Roman" w:hAnsi="Times New Roman"/>
          <w:sz w:val="20"/>
          <w:szCs w:val="20"/>
          <w:rtl w:val="0"/>
        </w:rPr>
        <w:t xml:space="preserve">Заголовок набирается полужирным шрифтом Arial размером 16 пунктов, выравнивается. Первая буква заголовка должна быть заглавной, остальные - строчными. </w:t>
      </w:r>
      <w:r w:rsidDel="00000000" w:rsidR="00000000" w:rsidRPr="00000000">
        <w:rPr>
          <w:rFonts w:ascii="Times New Roman" w:cs="Times New Roman" w:eastAsia="Times New Roman" w:hAnsi="Times New Roman"/>
          <w:b w:val="1"/>
          <w:sz w:val="20"/>
          <w:szCs w:val="20"/>
          <w:rtl w:val="0"/>
        </w:rPr>
        <w:t xml:space="preserve">Оставьте 22 мм пространства над заголовком и 6 мм после него.</w:t>
      </w:r>
      <w:r w:rsidDel="00000000" w:rsidR="00000000" w:rsidRPr="00000000">
        <w:rPr>
          <w:rtl w:val="0"/>
        </w:rPr>
      </w:r>
    </w:p>
    <w:p w:rsidR="00000000" w:rsidDel="00000000" w:rsidP="00000000" w:rsidRDefault="00000000" w:rsidRPr="00000000" w14:paraId="00000019">
      <w:pPr>
        <w:keepNext w:val="1"/>
        <w:numPr>
          <w:ilvl w:val="2"/>
          <w:numId w:val="4"/>
        </w:numPr>
        <w:spacing w:after="170" w:before="340" w:lineRule="auto"/>
        <w:ind w:left="0" w:firstLine="0"/>
        <w:rPr/>
      </w:pPr>
      <w:r w:rsidDel="00000000" w:rsidR="00000000" w:rsidRPr="00000000">
        <w:rPr>
          <w:rFonts w:ascii="Arial" w:cs="Arial" w:eastAsia="Arial" w:hAnsi="Arial"/>
          <w:i w:val="1"/>
          <w:sz w:val="20"/>
          <w:szCs w:val="20"/>
          <w:rtl w:val="0"/>
        </w:rPr>
        <w:t xml:space="preserve">Форматирование имен авторов и аффилиации</w:t>
      </w:r>
      <w:r w:rsidDel="00000000" w:rsidR="00000000" w:rsidRPr="00000000">
        <w:rPr>
          <w:rtl w:val="0"/>
        </w:rPr>
      </w:r>
    </w:p>
    <w:p w:rsidR="00000000" w:rsidDel="00000000" w:rsidP="00000000" w:rsidRDefault="00000000" w:rsidRPr="00000000" w14:paraId="0000001A">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Стиль для имен следующий: имя и фамилия набираются курсивом 10 пунктов по Times, затем фамилия и имя набираются 10 пунктов по Times, с запятой после всех имен, кроме последнего автора, который отделяется запятой + "и". Не используйте академические титулы.</w:t>
      </w:r>
    </w:p>
    <w:p w:rsidR="00000000" w:rsidDel="00000000" w:rsidP="00000000" w:rsidRDefault="00000000" w:rsidRPr="00000000" w14:paraId="0000001B">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Аффилиации авторов должны быть набраны шрифтом Times 9 пунктов. Перед ними должен стоять цифровой надстрочный знак, соответствующий такому же надстрочному знаку после имени автора. Пожалуйста, убедитесь, что аффилиация является как можно более полной и исчерпывающей и включает страну</w:t>
      </w:r>
    </w:p>
    <w:p w:rsidR="00000000" w:rsidDel="00000000" w:rsidP="00000000" w:rsidRDefault="00000000" w:rsidRPr="00000000" w14:paraId="0000001C">
      <w:pPr>
        <w:keepNext w:val="1"/>
        <w:tabs>
          <w:tab w:val="left" w:pos="340"/>
        </w:tabs>
        <w:spacing w:after="170" w:before="340" w:lineRule="auto"/>
        <w:jc w:val="both"/>
        <w:rPr>
          <w:rFonts w:ascii="Arial" w:cs="Arial" w:eastAsia="Arial" w:hAnsi="Arial"/>
          <w:b w:val="1"/>
        </w:rPr>
      </w:pPr>
      <w:r w:rsidDel="00000000" w:rsidR="00000000" w:rsidRPr="00000000">
        <w:rPr>
          <w:rFonts w:ascii="Arial" w:cs="Arial" w:eastAsia="Arial" w:hAnsi="Arial"/>
          <w:b w:val="1"/>
          <w:rtl w:val="0"/>
        </w:rPr>
        <w:t xml:space="preserve">1.2         Форматирование текста</w:t>
      </w:r>
    </w:p>
    <w:p w:rsidR="00000000" w:rsidDel="00000000" w:rsidP="00000000" w:rsidRDefault="00000000" w:rsidRPr="00000000" w14:paraId="0000001D">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Текст вашей работы должен быть отформатирован следующим образом:</w:t>
      </w:r>
    </w:p>
    <w:p w:rsidR="00000000" w:rsidDel="00000000" w:rsidP="00000000" w:rsidRDefault="00000000" w:rsidRPr="00000000" w14:paraId="0000001E">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 пунктов Times, Times Roman или Times New Roman.</w:t>
      </w:r>
    </w:p>
    <w:p w:rsidR="00000000" w:rsidDel="00000000" w:rsidP="00000000" w:rsidRDefault="00000000" w:rsidRPr="00000000" w14:paraId="0000001F">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тексте должен быть установлен одинарный межстрочный интервал.</w:t>
      </w:r>
    </w:p>
    <w:p w:rsidR="00000000" w:rsidDel="00000000" w:rsidP="00000000" w:rsidRDefault="00000000" w:rsidRPr="00000000" w14:paraId="00000020">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Абзацы должны быть обоснованы. </w:t>
      </w:r>
    </w:p>
    <w:p w:rsidR="00000000" w:rsidDel="00000000" w:rsidP="00000000" w:rsidRDefault="00000000" w:rsidRPr="00000000" w14:paraId="00000021">
      <w:pPr>
        <w:tabs>
          <w:tab w:val="left" w:pos="340"/>
        </w:tabs>
        <w:jc w:val="both"/>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 Первый абзац после раздела или подраздела не должен иметь отступа; последующие абзацы должны иметь отступ 5 мм.</w:t>
      </w:r>
      <w:r w:rsidDel="00000000" w:rsidR="00000000" w:rsidRPr="00000000">
        <w:rPr>
          <w:rtl w:val="0"/>
        </w:rPr>
      </w:r>
    </w:p>
    <w:p w:rsidR="00000000" w:rsidDel="00000000" w:rsidP="00000000" w:rsidRDefault="00000000" w:rsidRPr="00000000" w14:paraId="00000022">
      <w:pPr>
        <w:spacing w:after="120" w:before="120" w:lineRule="auto"/>
        <w:jc w:val="center"/>
        <w:rPr>
          <w:rFonts w:ascii="Times New Roman" w:cs="Times New Roman" w:eastAsia="Times New Roman" w:hAnsi="Times New Roman"/>
          <w:sz w:val="18"/>
          <w:szCs w:val="18"/>
        </w:rPr>
      </w:pPr>
      <w:r w:rsidDel="00000000" w:rsidR="00000000" w:rsidRPr="00000000">
        <w:rPr>
          <w:rFonts w:ascii="Times" w:cs="Times" w:eastAsia="Times" w:hAnsi="Times"/>
          <w:b w:val="1"/>
          <w:sz w:val="18"/>
          <w:szCs w:val="18"/>
          <w:rtl w:val="0"/>
        </w:rPr>
        <w:t xml:space="preserve">Table 2.</w:t>
      </w:r>
      <w:r w:rsidDel="00000000" w:rsidR="00000000" w:rsidRPr="00000000">
        <w:rPr>
          <w:rFonts w:ascii="Times" w:cs="Times" w:eastAsia="Times" w:hAnsi="Times"/>
          <w:sz w:val="18"/>
          <w:szCs w:val="18"/>
          <w:rtl w:val="0"/>
        </w:rPr>
        <w:t xml:space="preserve"> </w:t>
      </w:r>
      <w:r w:rsidDel="00000000" w:rsidR="00000000" w:rsidRPr="00000000">
        <w:rPr>
          <w:rFonts w:ascii="Times New Roman" w:cs="Times New Roman" w:eastAsia="Times New Roman" w:hAnsi="Times New Roman"/>
          <w:sz w:val="18"/>
          <w:szCs w:val="18"/>
          <w:rtl w:val="0"/>
        </w:rPr>
        <w:t xml:space="preserve">Форматирование разделов, подразделов и подподразделов.</w:t>
      </w:r>
    </w:p>
    <w:tbl>
      <w:tblPr>
        <w:tblStyle w:val="Table2"/>
        <w:tblW w:w="4770.0" w:type="dxa"/>
        <w:jc w:val="center"/>
        <w:tblLayout w:type="fixed"/>
        <w:tblLook w:val="0000"/>
      </w:tblPr>
      <w:tblGrid>
        <w:gridCol w:w="1380"/>
        <w:gridCol w:w="1050"/>
        <w:gridCol w:w="1200"/>
        <w:gridCol w:w="1140"/>
        <w:tblGridChange w:id="0">
          <w:tblGrid>
            <w:gridCol w:w="1380"/>
            <w:gridCol w:w="1050"/>
            <w:gridCol w:w="1200"/>
            <w:gridCol w:w="1140"/>
          </w:tblGrid>
        </w:tblGridChange>
      </w:tblGrid>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jc w:val="center"/>
              <w:rPr>
                <w:rFonts w:ascii="Times" w:cs="Times" w:eastAsia="Times" w:hAnsi="Times"/>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Шрифт</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Отступы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Нумерация</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Раздел</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12-point </w:t>
            </w:r>
            <w:r w:rsidDel="00000000" w:rsidR="00000000" w:rsidRPr="00000000">
              <w:rPr>
                <w:rFonts w:ascii="Times" w:cs="Times" w:eastAsia="Times" w:hAnsi="Times"/>
                <w:b w:val="1"/>
                <w:sz w:val="18"/>
                <w:szCs w:val="18"/>
                <w:rtl w:val="0"/>
              </w:rPr>
              <w:t xml:space="preserve">Arial bold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1, 2, 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Подраздел</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jc w:val="center"/>
              <w:rPr>
                <w:rFonts w:ascii="Times" w:cs="Times" w:eastAsia="Times" w:hAnsi="Times"/>
                <w:b w:val="1"/>
                <w:sz w:val="18"/>
                <w:szCs w:val="18"/>
              </w:rPr>
            </w:pPr>
            <w:r w:rsidDel="00000000" w:rsidR="00000000" w:rsidRPr="00000000">
              <w:rPr>
                <w:rFonts w:ascii="Times" w:cs="Times" w:eastAsia="Times" w:hAnsi="Times"/>
                <w:sz w:val="18"/>
                <w:szCs w:val="18"/>
                <w:rtl w:val="0"/>
              </w:rPr>
              <w:t xml:space="preserve">10-point </w:t>
            </w:r>
            <w:r w:rsidDel="00000000" w:rsidR="00000000" w:rsidRPr="00000000">
              <w:rPr>
                <w:rFonts w:ascii="Times" w:cs="Times" w:eastAsia="Times" w:hAnsi="Times"/>
                <w:b w:val="1"/>
                <w:sz w:val="18"/>
                <w:szCs w:val="18"/>
                <w:rtl w:val="0"/>
              </w:rPr>
              <w:t xml:space="preserve">Arial bold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1.1, 1.2, 1.3,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Подподраздел</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0">
            <w:pPr>
              <w:jc w:val="center"/>
              <w:rPr>
                <w:rFonts w:ascii="Times" w:cs="Times" w:eastAsia="Times" w:hAnsi="Times"/>
                <w:i w:val="1"/>
                <w:sz w:val="18"/>
                <w:szCs w:val="18"/>
              </w:rPr>
            </w:pPr>
            <w:r w:rsidDel="00000000" w:rsidR="00000000" w:rsidRPr="00000000">
              <w:rPr>
                <w:rFonts w:ascii="Times" w:cs="Times" w:eastAsia="Times" w:hAnsi="Times"/>
                <w:sz w:val="18"/>
                <w:szCs w:val="18"/>
                <w:rtl w:val="0"/>
              </w:rPr>
              <w:t xml:space="preserve">10-point </w:t>
            </w:r>
            <w:r w:rsidDel="00000000" w:rsidR="00000000" w:rsidRPr="00000000">
              <w:rPr>
                <w:rFonts w:ascii="Times" w:cs="Times" w:eastAsia="Times" w:hAnsi="Times"/>
                <w:i w:val="1"/>
                <w:sz w:val="18"/>
                <w:szCs w:val="18"/>
                <w:rtl w:val="0"/>
              </w:rPr>
              <w:t xml:space="preserve">Arial Italic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Times" w:cs="Times" w:eastAsia="Times" w:hAnsi="Times"/>
                <w:sz w:val="18"/>
                <w:szCs w:val="18"/>
              </w:rPr>
            </w:pPr>
            <w:r w:rsidDel="00000000" w:rsidR="00000000" w:rsidRPr="00000000">
              <w:rPr>
                <w:rFonts w:ascii="Times" w:cs="Times" w:eastAsia="Times" w:hAnsi="Times"/>
                <w:sz w:val="18"/>
                <w:szCs w:val="18"/>
                <w:rtl w:val="0"/>
              </w:rPr>
              <w:t xml:space="preserve">1.1.1, 1.1.2, 1.1.3, etc.</w:t>
            </w:r>
          </w:p>
        </w:tc>
      </w:tr>
    </w:tbl>
    <w:p w:rsidR="00000000" w:rsidDel="00000000" w:rsidP="00000000" w:rsidRDefault="00000000" w:rsidRPr="00000000" w14:paraId="00000033">
      <w:pPr>
        <w:spacing w:after="160" w:lineRule="auto"/>
        <w:ind w:hanging="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after="170" w:before="340" w:lineRule="auto"/>
        <w:jc w:val="both"/>
        <w:rPr>
          <w:rFonts w:ascii="Arial" w:cs="Arial" w:eastAsia="Arial" w:hAnsi="Arial"/>
          <w:b w:val="1"/>
        </w:rPr>
      </w:pPr>
      <w:r w:rsidDel="00000000" w:rsidR="00000000" w:rsidRPr="00000000">
        <w:rPr>
          <w:rFonts w:ascii="Arial" w:cs="Arial" w:eastAsia="Arial" w:hAnsi="Arial"/>
          <w:b w:val="1"/>
          <w:rtl w:val="0"/>
        </w:rPr>
        <w:t xml:space="preserve">2        Рисунки и таблицы </w:t>
      </w:r>
    </w:p>
    <w:p w:rsidR="00000000" w:rsidDel="00000000" w:rsidP="00000000" w:rsidRDefault="00000000" w:rsidRPr="00000000" w14:paraId="00000035">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Рисунки и таблицы, как оригиналы хорошего качества и хорошо контрастированные, должны быть в окончательном виде, готовые к воспроизведению, вставленные в соответствующее место в тексте. Старайтесь, чтобы размер текста на рисунках был примерно таким же, как и в основном тексте (10 пунктов). Старайтесь, чтобы линии были не тоньше 0,25 пункта.</w:t>
      </w:r>
    </w:p>
    <w:p w:rsidR="00000000" w:rsidDel="00000000" w:rsidP="00000000" w:rsidRDefault="00000000" w:rsidRPr="00000000" w14:paraId="00000036">
      <w:pPr>
        <w:keepNext w:val="1"/>
        <w:tabs>
          <w:tab w:val="left" w:pos="340"/>
        </w:tabs>
        <w:spacing w:after="170" w:before="340" w:lineRule="auto"/>
        <w:jc w:val="both"/>
        <w:rPr>
          <w:rFonts w:ascii="Times" w:cs="Times" w:eastAsia="Times" w:hAnsi="Times"/>
          <w:b w:val="1"/>
          <w:sz w:val="20"/>
          <w:szCs w:val="20"/>
        </w:rPr>
      </w:pPr>
      <w:r w:rsidDel="00000000" w:rsidR="00000000" w:rsidRPr="00000000">
        <w:rPr>
          <w:rFonts w:ascii="Arial" w:cs="Arial" w:eastAsia="Arial" w:hAnsi="Arial"/>
          <w:b w:val="1"/>
          <w:sz w:val="20"/>
          <w:szCs w:val="20"/>
          <w:rtl w:val="0"/>
        </w:rPr>
        <w:t xml:space="preserve">2.1        Надписи/нумерация</w:t>
      </w:r>
      <w:r w:rsidDel="00000000" w:rsidR="00000000" w:rsidRPr="00000000">
        <w:rPr>
          <w:rFonts w:ascii="Times" w:cs="Times" w:eastAsia="Times" w:hAnsi="Times"/>
          <w:b w:val="1"/>
          <w:sz w:val="20"/>
          <w:szCs w:val="20"/>
          <w:rtl w:val="0"/>
        </w:rPr>
        <w:t xml:space="preserve"> </w:t>
      </w:r>
    </w:p>
    <w:p w:rsidR="00000000" w:rsidDel="00000000" w:rsidP="00000000" w:rsidRDefault="00000000" w:rsidRPr="00000000" w14:paraId="00000037">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Подписи должны быть набраны шрифтом Times 9 пунктов. Они должны располагаться по центру над таблицами и заподлицо слева под рисунками. </w:t>
      </w:r>
    </w:p>
    <w:p w:rsidR="00000000" w:rsidDel="00000000" w:rsidP="00000000" w:rsidRDefault="00000000" w:rsidRPr="00000000" w14:paraId="00000038">
      <w:pPr>
        <w:keepNext w:val="1"/>
        <w:tabs>
          <w:tab w:val="left" w:pos="340"/>
        </w:tabs>
        <w:spacing w:after="170" w:before="340" w:lineRule="auto"/>
        <w:jc w:val="both"/>
        <w:rPr>
          <w:rFonts w:ascii="Times" w:cs="Times" w:eastAsia="Times" w:hAnsi="Times"/>
          <w:b w:val="1"/>
          <w:sz w:val="20"/>
          <w:szCs w:val="20"/>
        </w:rPr>
      </w:pPr>
      <w:r w:rsidDel="00000000" w:rsidR="00000000" w:rsidRPr="00000000">
        <w:rPr>
          <w:rFonts w:ascii="Arial" w:cs="Arial" w:eastAsia="Arial" w:hAnsi="Arial"/>
          <w:b w:val="1"/>
          <w:sz w:val="20"/>
          <w:szCs w:val="20"/>
          <w:rtl w:val="0"/>
        </w:rPr>
        <w:t xml:space="preserve">2.2         Расположение</w:t>
      </w:r>
      <w:r w:rsidDel="00000000" w:rsidR="00000000" w:rsidRPr="00000000">
        <w:rPr>
          <w:rFonts w:ascii="Times" w:cs="Times" w:eastAsia="Times" w:hAnsi="Times"/>
          <w:b w:val="1"/>
          <w:sz w:val="20"/>
          <w:szCs w:val="20"/>
          <w:rtl w:val="0"/>
        </w:rPr>
        <w:t xml:space="preserve"> </w:t>
      </w:r>
    </w:p>
    <w:p w:rsidR="00000000" w:rsidDel="00000000" w:rsidP="00000000" w:rsidRDefault="00000000" w:rsidRPr="00000000" w14:paraId="00000039">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Поместите рисунок как можно ближе после места его первой ссылки в тексте. При большом количестве рисунков и таблиц может потребоваться поместить некоторые из них перед их текстовым цитированием.</w:t>
      </w:r>
    </w:p>
    <w:p w:rsidR="00000000" w:rsidDel="00000000" w:rsidP="00000000" w:rsidRDefault="00000000" w:rsidRPr="00000000" w14:paraId="0000003A">
      <w:pPr>
        <w:tabs>
          <w:tab w:val="left" w:pos="4536"/>
        </w:tabs>
        <w:spacing w:after="120" w:before="1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Рис. 1.</w:t>
      </w:r>
      <w:r w:rsidDel="00000000" w:rsidR="00000000" w:rsidRPr="00000000">
        <w:rPr>
          <w:rFonts w:ascii="Times New Roman" w:cs="Times New Roman" w:eastAsia="Times New Roman" w:hAnsi="Times New Roman"/>
          <w:sz w:val="18"/>
          <w:szCs w:val="18"/>
          <w:rtl w:val="0"/>
        </w:rPr>
        <w:t xml:space="preserve"> Подпись к рисунку 1. Под рисунком.</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38100</wp:posOffset>
                </wp:positionV>
                <wp:extent cx="4008120" cy="1838325"/>
                <wp:effectExtent b="0" l="0" r="0" t="0"/>
                <wp:wrapTopAndBottom distB="0" distT="0"/>
                <wp:docPr id="1" name=""/>
                <a:graphic>
                  <a:graphicData uri="http://schemas.microsoft.com/office/word/2010/wordprocessingShape">
                    <wps:wsp>
                      <wps:cNvSpPr/>
                      <wps:cNvPr id="2" name="Shape 2"/>
                      <wps:spPr>
                        <a:xfrm>
                          <a:off x="3351465" y="2870363"/>
                          <a:ext cx="3989070" cy="18192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38100</wp:posOffset>
                </wp:positionV>
                <wp:extent cx="4008120" cy="18383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08120" cy="1838325"/>
                        </a:xfrm>
                        <a:prstGeom prst="rect"/>
                        <a:ln/>
                      </pic:spPr>
                    </pic:pic>
                  </a:graphicData>
                </a:graphic>
              </wp:anchor>
            </w:drawing>
          </mc:Fallback>
        </mc:AlternateContent>
      </w:r>
    </w:p>
    <w:p w:rsidR="00000000" w:rsidDel="00000000" w:rsidP="00000000" w:rsidRDefault="00000000" w:rsidRPr="00000000" w14:paraId="0000003B">
      <w:pPr>
        <w:keepNext w:val="1"/>
        <w:tabs>
          <w:tab w:val="left" w:pos="340"/>
        </w:tabs>
        <w:spacing w:after="170" w:before="3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           Цветные иллюстрации </w:t>
      </w:r>
    </w:p>
    <w:p w:rsidR="00000000" w:rsidDel="00000000" w:rsidP="00000000" w:rsidRDefault="00000000" w:rsidRPr="00000000" w14:paraId="0000003C">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 можете свободно использовать цветные иллюстрации для онлайн-версии сборника, но печатная версия будет напечатана в черно-белом варианте, если только с организаторами конференции не были достигнуты особые договоренности. Пожалуйста, проверьте, так ли это. Если печатная версия будет только черно-белой, вам следует тщательно проверить подписи к рисункам и удалить все упоминания о цвете в иллюстрациях и тексте. Кроме того, некоторые цветные рисунки при переводе в черно-белый формат ухудшаются или теряют информацию, и это следует учитывать при их подготовке.</w:t>
      </w:r>
    </w:p>
    <w:p w:rsidR="00000000" w:rsidDel="00000000" w:rsidP="00000000" w:rsidRDefault="00000000" w:rsidRPr="00000000" w14:paraId="0000003D">
      <w:pPr>
        <w:spacing w:after="170" w:before="340" w:lineRule="auto"/>
        <w:jc w:val="both"/>
        <w:rPr>
          <w:rFonts w:ascii="Arial" w:cs="Arial" w:eastAsia="Arial" w:hAnsi="Arial"/>
          <w:b w:val="1"/>
        </w:rPr>
      </w:pPr>
      <w:r w:rsidDel="00000000" w:rsidR="00000000" w:rsidRPr="00000000">
        <w:rPr>
          <w:rFonts w:ascii="Arial" w:cs="Arial" w:eastAsia="Arial" w:hAnsi="Arial"/>
          <w:b w:val="1"/>
          <w:rtl w:val="0"/>
        </w:rPr>
        <w:t xml:space="preserve">3           Уравнения и формулы</w:t>
      </w:r>
    </w:p>
    <w:p w:rsidR="00000000" w:rsidDel="00000000" w:rsidP="00000000" w:rsidRDefault="00000000" w:rsidRPr="00000000" w14:paraId="0000003E">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Уравнения следует располагать по центру и нумеровать цифрами с правой стороны.</w:t>
      </w:r>
    </w:p>
    <w:p w:rsidR="00000000" w:rsidDel="00000000" w:rsidP="00000000" w:rsidRDefault="00000000" w:rsidRPr="00000000" w14:paraId="0000003F">
      <w:pPr>
        <w:tabs>
          <w:tab w:val="left"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jc w:val="center"/>
        <w:rPr>
          <w:rFonts w:ascii="Times" w:cs="Times" w:eastAsia="Times" w:hAnsi="Times"/>
          <w:sz w:val="20"/>
          <w:szCs w:val="20"/>
          <w:vertAlign w:val="subscript"/>
        </w:rPr>
      </w:pP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w:t>
        <w:tab/>
        <w:tab/>
        <w:tab/>
        <w:tab/>
        <w:tab/>
        <w:tab/>
      </w:r>
      <w:r w:rsidDel="00000000" w:rsidR="00000000" w:rsidRPr="00000000">
        <w:rPr>
          <w:vertAlign w:val="subscript"/>
          <w:rtl w:val="0"/>
        </w:rPr>
        <w:t xml:space="preserve">(1)</w:t>
      </w:r>
      <w:r w:rsidDel="00000000" w:rsidR="00000000" w:rsidRPr="00000000">
        <w:rPr>
          <w:rtl w:val="0"/>
        </w:rPr>
      </w:r>
    </w:p>
    <w:p w:rsidR="00000000" w:rsidDel="00000000" w:rsidP="00000000" w:rsidRDefault="00000000" w:rsidRPr="00000000" w14:paraId="00000041">
      <w:pPr>
        <w:jc w:val="center"/>
        <w:rPr>
          <w:vertAlign w:val="subscript"/>
        </w:rPr>
      </w:pP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sz w:val="18"/>
          <w:szCs w:val="18"/>
          <w:vertAlign w:val="subscript"/>
          <w:rtl w:val="0"/>
        </w:rPr>
        <w:t xml:space="preserve">)</w:t>
      </w:r>
      <w:r w:rsidDel="00000000" w:rsidR="00000000" w:rsidRPr="00000000">
        <w:rPr>
          <w:rFonts w:ascii="Times" w:cs="Times" w:eastAsia="Times" w:hAnsi="Times"/>
          <w:i w:val="1"/>
          <w:sz w:val="20"/>
          <w:szCs w:val="20"/>
          <w:rtl w:val="0"/>
        </w:rPr>
        <w:t xml:space="preserve"> T</w:t>
      </w:r>
      <w:r w:rsidDel="00000000" w:rsidR="00000000" w:rsidRPr="00000000">
        <w:rPr>
          <w:rFonts w:ascii="Times" w:cs="Times" w:eastAsia="Times" w:hAnsi="Times"/>
          <w:sz w:val="18"/>
          <w:szCs w:val="18"/>
          <w:vertAlign w:val="subscript"/>
          <w:rtl w:val="0"/>
        </w:rPr>
        <w:t xml:space="preserve">b (</w:t>
      </w:r>
      <w:r w:rsidDel="00000000" w:rsidR="00000000" w:rsidRPr="00000000">
        <w:rPr>
          <w:rFonts w:ascii="Times" w:cs="Times" w:eastAsia="Times" w:hAnsi="Times"/>
          <w:i w:val="1"/>
          <w:sz w:val="20"/>
          <w:szCs w:val="20"/>
          <w:rtl w:val="0"/>
        </w:rPr>
        <w:t xml:space="preserve">x</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rtl w:val="0"/>
        </w:rPr>
        <w:t xml:space="preserve">β</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Times" w:cs="Times" w:eastAsia="Times" w:hAnsi="Times"/>
          <w:i w:val="1"/>
          <w:sz w:val="20"/>
          <w:szCs w:val="20"/>
          <w:rtl w:val="0"/>
        </w:rPr>
        <w:t xml:space="preserve">t</w:t>
      </w:r>
      <w:r w:rsidDel="00000000" w:rsidR="00000000" w:rsidRPr="00000000">
        <w:rPr>
          <w:rFonts w:ascii="Times" w:cs="Times" w:eastAsia="Times" w:hAnsi="Times"/>
          <w:sz w:val="18"/>
          <w:szCs w:val="18"/>
          <w:vertAlign w:val="subscript"/>
          <w:rtl w:val="0"/>
        </w:rPr>
        <w:t xml:space="preserve">) = 0</w:t>
        <w:tab/>
        <w:tab/>
        <w:tab/>
        <w:tab/>
        <w:tab/>
      </w:r>
      <w:r w:rsidDel="00000000" w:rsidR="00000000" w:rsidRPr="00000000">
        <w:rPr>
          <w:vertAlign w:val="subscript"/>
          <w:rtl w:val="0"/>
        </w:rPr>
        <w:t xml:space="preserve"> (2)</w:t>
      </w:r>
    </w:p>
    <w:p w:rsidR="00000000" w:rsidDel="00000000" w:rsidP="00000000" w:rsidRDefault="00000000" w:rsidRPr="00000000" w14:paraId="00000042">
      <w:pPr>
        <w:tabs>
          <w:tab w:val="left"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3">
      <w:pPr>
        <w:tabs>
          <w:tab w:val="left" w:pos="340"/>
        </w:tabs>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Используйте курсив для переменных (u) и жирный шрифт (u) для векторов. Порядок квадратных скобок должен быть {[()]}, за исключением случаев, когда квадратные скобки имеют особое значение.</w:t>
      </w:r>
    </w:p>
    <w:p w:rsidR="00000000" w:rsidDel="00000000" w:rsidP="00000000" w:rsidRDefault="00000000" w:rsidRPr="00000000" w14:paraId="00000044">
      <w:pPr>
        <w:tabs>
          <w:tab w:val="left"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Благодарности набираются шрифтом 9 кегля без заголовка.</w:t>
      </w:r>
    </w:p>
    <w:p w:rsidR="00000000" w:rsidDel="00000000" w:rsidP="00000000" w:rsidRDefault="00000000" w:rsidRPr="00000000" w14:paraId="00000046">
      <w:pPr>
        <w:spacing w:after="170" w:before="340" w:lineRule="auto"/>
        <w:jc w:val="both"/>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47">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Ссылки в Интернете будут связаны с первоисточником, если это возможно. Чтобы обеспечить такую ссылку, следует проявлять особую осторожность при составлении списков ссылок.</w:t>
      </w:r>
    </w:p>
    <w:p w:rsidR="00000000" w:rsidDel="00000000" w:rsidP="00000000" w:rsidRDefault="00000000" w:rsidRPr="00000000" w14:paraId="00000048">
      <w:pPr>
        <w:tabs>
          <w:tab w:val="left" w:pos="34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Ссылки следует приводить в тексте, заключая порядковые номера в скобки (например, [1], [2, 5, 7], [8-10]). Их следует нумеровать в том порядке, в котором они цитируются. Полная ссылка должна содержать достаточно информации, чтобы найти статью. Ссылки на печатные журнальные статьи обычно должны содержать:</w:t>
      </w:r>
    </w:p>
    <w:p w:rsidR="00000000" w:rsidDel="00000000" w:rsidP="00000000" w:rsidRDefault="00000000" w:rsidRPr="00000000" w14:paraId="00000049">
      <w:pPr>
        <w:numPr>
          <w:ilvl w:val="0"/>
          <w:numId w:val="5"/>
        </w:numPr>
        <w:tabs>
          <w:tab w:val="left" w:pos="340"/>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Авторов в форме: инициалы имен, затем фамилия (только первая буква прописная, после инициалов ставятся точки),</w:t>
      </w:r>
    </w:p>
    <w:p w:rsidR="00000000" w:rsidDel="00000000" w:rsidP="00000000" w:rsidRDefault="00000000" w:rsidRPr="00000000" w14:paraId="0000004A">
      <w:pPr>
        <w:numPr>
          <w:ilvl w:val="0"/>
          <w:numId w:val="5"/>
        </w:numPr>
        <w:tabs>
          <w:tab w:val="left" w:pos="340"/>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журнала (сокращенное),</w:t>
      </w:r>
    </w:p>
    <w:p w:rsidR="00000000" w:rsidDel="00000000" w:rsidP="00000000" w:rsidRDefault="00000000" w:rsidRPr="00000000" w14:paraId="0000004B">
      <w:pPr>
        <w:numPr>
          <w:ilvl w:val="0"/>
          <w:numId w:val="5"/>
        </w:numPr>
        <w:tabs>
          <w:tab w:val="left" w:pos="340"/>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тома (жирным шрифтом),</w:t>
      </w:r>
    </w:p>
    <w:p w:rsidR="00000000" w:rsidDel="00000000" w:rsidP="00000000" w:rsidRDefault="00000000" w:rsidRPr="00000000" w14:paraId="0000004C">
      <w:pPr>
        <w:numPr>
          <w:ilvl w:val="0"/>
          <w:numId w:val="5"/>
        </w:numPr>
        <w:tabs>
          <w:tab w:val="left" w:pos="340"/>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статьи или номера страниц,</w:t>
      </w:r>
    </w:p>
    <w:p w:rsidR="00000000" w:rsidDel="00000000" w:rsidP="00000000" w:rsidRDefault="00000000" w:rsidRPr="00000000" w14:paraId="0000004D">
      <w:pPr>
        <w:numPr>
          <w:ilvl w:val="0"/>
          <w:numId w:val="5"/>
        </w:numPr>
        <w:tabs>
          <w:tab w:val="left" w:pos="340"/>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Год публикации (в скобках). </w:t>
      </w:r>
    </w:p>
    <w:p w:rsidR="00000000" w:rsidDel="00000000" w:rsidP="00000000" w:rsidRDefault="00000000" w:rsidRPr="00000000" w14:paraId="0000004E">
      <w:pPr>
        <w:tabs>
          <w:tab w:val="left"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F">
      <w:pPr>
        <w:tabs>
          <w:tab w:val="left" w:pos="340"/>
        </w:tabs>
        <w:ind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0">
      <w:pPr>
        <w:tabs>
          <w:tab w:val="left" w:pos="340"/>
        </w:tabs>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Вот несколько примеров:</w:t>
      </w:r>
    </w:p>
    <w:p w:rsidR="00000000" w:rsidDel="00000000" w:rsidP="00000000" w:rsidRDefault="00000000" w:rsidRPr="00000000" w14:paraId="00000051">
      <w:pPr>
        <w:numPr>
          <w:ilvl w:val="0"/>
          <w:numId w:val="2"/>
        </w:numPr>
        <w:spacing w:before="60" w:lineRule="auto"/>
        <w:ind w:left="360" w:hanging="360"/>
        <w:rPr/>
      </w:pPr>
      <w:r w:rsidDel="00000000" w:rsidR="00000000" w:rsidRPr="00000000">
        <w:rPr>
          <w:rFonts w:ascii="Times New Roman" w:cs="Times New Roman" w:eastAsia="Times New Roman" w:hAnsi="Times New Roman"/>
          <w:sz w:val="20"/>
          <w:szCs w:val="20"/>
          <w:rtl w:val="0"/>
        </w:rPr>
        <w:t xml:space="preserve">A. Mecke, I. Lee, J.R. Baker jr., M.M. Banaszak Holl, B.G. Orr, Eur. Phys. J. E </w:t>
      </w:r>
      <w:r w:rsidDel="00000000" w:rsidR="00000000" w:rsidRPr="00000000">
        <w:rPr>
          <w:rFonts w:ascii="Times New Roman" w:cs="Times New Roman" w:eastAsia="Times New Roman" w:hAnsi="Times New Roman"/>
          <w:b w:val="1"/>
          <w:sz w:val="20"/>
          <w:szCs w:val="20"/>
          <w:rtl w:val="0"/>
        </w:rPr>
        <w:t xml:space="preserve">14</w:t>
      </w:r>
      <w:r w:rsidDel="00000000" w:rsidR="00000000" w:rsidRPr="00000000">
        <w:rPr>
          <w:rFonts w:ascii="Times New Roman" w:cs="Times New Roman" w:eastAsia="Times New Roman" w:hAnsi="Times New Roman"/>
          <w:sz w:val="20"/>
          <w:szCs w:val="20"/>
          <w:rtl w:val="0"/>
        </w:rPr>
        <w:t xml:space="preserve">, 7 (2004)</w:t>
      </w:r>
      <w:r w:rsidDel="00000000" w:rsidR="00000000" w:rsidRPr="00000000">
        <w:rPr>
          <w:rtl w:val="0"/>
        </w:rPr>
      </w:r>
    </w:p>
    <w:p w:rsidR="00000000" w:rsidDel="00000000" w:rsidP="00000000" w:rsidRDefault="00000000" w:rsidRPr="00000000" w14:paraId="00000052">
      <w:pPr>
        <w:numPr>
          <w:ilvl w:val="0"/>
          <w:numId w:val="2"/>
        </w:numPr>
        <w:spacing w:before="60" w:lineRule="auto"/>
        <w:ind w:left="360" w:hanging="360"/>
        <w:rPr/>
      </w:pPr>
      <w:r w:rsidDel="00000000" w:rsidR="00000000" w:rsidRPr="00000000">
        <w:rPr>
          <w:rFonts w:ascii="Times New Roman" w:cs="Times New Roman" w:eastAsia="Times New Roman" w:hAnsi="Times New Roman"/>
          <w:sz w:val="20"/>
          <w:szCs w:val="20"/>
          <w:rtl w:val="0"/>
        </w:rPr>
        <w:t xml:space="preserve">M. Ben Rabha, M.F. Boujmil, M. Saadoun, B. Bessaïs, Eur. Phys. J. Appl. Phys. (to be published)</w:t>
      </w:r>
      <w:r w:rsidDel="00000000" w:rsidR="00000000" w:rsidRPr="00000000">
        <w:rPr>
          <w:rtl w:val="0"/>
        </w:rPr>
      </w:r>
    </w:p>
    <w:p w:rsidR="00000000" w:rsidDel="00000000" w:rsidP="00000000" w:rsidRDefault="00000000" w:rsidRPr="00000000" w14:paraId="00000053">
      <w:pPr>
        <w:numPr>
          <w:ilvl w:val="0"/>
          <w:numId w:val="2"/>
        </w:numPr>
        <w:spacing w:before="6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 De Lillo, F. Cecconi, G. Lacorata, A. Vulpiani, EPL, </w:t>
      </w:r>
      <w:r w:rsidDel="00000000" w:rsidR="00000000" w:rsidRPr="00000000">
        <w:rPr>
          <w:rFonts w:ascii="Times New Roman" w:cs="Times New Roman" w:eastAsia="Times New Roman" w:hAnsi="Times New Roman"/>
          <w:b w:val="1"/>
          <w:sz w:val="20"/>
          <w:szCs w:val="20"/>
          <w:rtl w:val="0"/>
        </w:rPr>
        <w:t xml:space="preserve">84</w:t>
      </w:r>
      <w:r w:rsidDel="00000000" w:rsidR="00000000" w:rsidRPr="00000000">
        <w:rPr>
          <w:rFonts w:ascii="Times New Roman" w:cs="Times New Roman" w:eastAsia="Times New Roman" w:hAnsi="Times New Roman"/>
          <w:sz w:val="20"/>
          <w:szCs w:val="20"/>
          <w:rtl w:val="0"/>
        </w:rPr>
        <w:t xml:space="preserve"> (2008)</w:t>
      </w:r>
      <w:r w:rsidDel="00000000" w:rsidR="00000000" w:rsidRPr="00000000">
        <w:rPr>
          <w:rtl w:val="0"/>
        </w:rPr>
      </w:r>
    </w:p>
    <w:p w:rsidR="00000000" w:rsidDel="00000000" w:rsidP="00000000" w:rsidRDefault="00000000" w:rsidRPr="00000000" w14:paraId="00000054">
      <w:pPr>
        <w:numPr>
          <w:ilvl w:val="0"/>
          <w:numId w:val="2"/>
        </w:numPr>
        <w:spacing w:before="6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 T. De Luca, Propulsion physics (EDP Sciences, Les Ulis, 2009)</w:t>
      </w:r>
      <w:r w:rsidDel="00000000" w:rsidR="00000000" w:rsidRPr="00000000">
        <w:rPr>
          <w:rtl w:val="0"/>
        </w:rPr>
      </w:r>
    </w:p>
    <w:p w:rsidR="00000000" w:rsidDel="00000000" w:rsidP="00000000" w:rsidRDefault="00000000" w:rsidRPr="00000000" w14:paraId="00000055">
      <w:pPr>
        <w:numPr>
          <w:ilvl w:val="0"/>
          <w:numId w:val="2"/>
        </w:numPr>
        <w:spacing w:before="60" w:lineRule="auto"/>
        <w:ind w:left="360" w:hanging="360"/>
        <w:rPr/>
      </w:pPr>
      <w:r w:rsidDel="00000000" w:rsidR="00000000" w:rsidRPr="00000000">
        <w:rPr>
          <w:rFonts w:ascii="Times New Roman" w:cs="Times New Roman" w:eastAsia="Times New Roman" w:hAnsi="Times New Roman"/>
          <w:sz w:val="20"/>
          <w:szCs w:val="20"/>
          <w:rtl w:val="0"/>
        </w:rPr>
        <w:t xml:space="preserve">G. Plancque, D. You, E.  Blanchard, V. Mertens, C. Lamouroux, </w:t>
      </w:r>
      <w:r w:rsidDel="00000000" w:rsidR="00000000" w:rsidRPr="00000000">
        <w:rPr>
          <w:rFonts w:ascii="Times New Roman" w:cs="Times New Roman" w:eastAsia="Times New Roman" w:hAnsi="Times New Roman"/>
          <w:i w:val="1"/>
          <w:sz w:val="20"/>
          <w:szCs w:val="20"/>
          <w:rtl w:val="0"/>
        </w:rPr>
        <w:t xml:space="preserve">Role of chemistry  in  the  phenomena occurring in nuclear power plants circuits</w:t>
      </w:r>
      <w:r w:rsidDel="00000000" w:rsidR="00000000" w:rsidRPr="00000000">
        <w:rPr>
          <w:rFonts w:ascii="Times New Roman" w:cs="Times New Roman" w:eastAsia="Times New Roman" w:hAnsi="Times New Roman"/>
          <w:sz w:val="20"/>
          <w:szCs w:val="20"/>
          <w:rtl w:val="0"/>
        </w:rPr>
        <w:t xml:space="preserve">, in Proceedings of the International Congress on Advances in Nuclear power  Plants,  ICAPP,  2-5  May  2011,  Nice,  France (2011)</w:t>
      </w:r>
      <w:r w:rsidDel="00000000" w:rsidR="00000000" w:rsidRPr="00000000">
        <w:rPr>
          <w:rtl w:val="0"/>
        </w:rPr>
      </w:r>
    </w:p>
    <w:p w:rsidR="00000000" w:rsidDel="00000000" w:rsidP="00000000" w:rsidRDefault="00000000" w:rsidRPr="00000000" w14:paraId="00000056">
      <w:pPr>
        <w:spacing w:before="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after="160" w:lineRule="auto"/>
        <w:ind w:hanging="2"/>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По содержанию статья должна соответствовать следующей структуре:</w:t>
      </w:r>
    </w:p>
    <w:p w:rsidR="00000000" w:rsidDel="00000000" w:rsidP="00000000" w:rsidRDefault="00000000" w:rsidRPr="00000000" w14:paraId="00000058">
      <w:pPr>
        <w:keepNext w:val="1"/>
        <w:keepLines w:val="1"/>
        <w:spacing w:before="454" w:lineRule="auto"/>
        <w:ind w:left="964" w:right="964"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Abstract.</w:t>
      </w:r>
    </w:p>
    <w:p w:rsidR="00000000" w:rsidDel="00000000" w:rsidP="00000000" w:rsidRDefault="00000000" w:rsidRPr="00000000" w14:paraId="00000059">
      <w:pPr>
        <w:keepNext w:val="1"/>
        <w:keepLines w:val="1"/>
        <w:ind w:left="964" w:right="96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w:t>
      </w:r>
    </w:p>
    <w:p w:rsidR="00000000" w:rsidDel="00000000" w:rsidP="00000000" w:rsidRDefault="00000000" w:rsidRPr="00000000" w14:paraId="0000005A">
      <w:pPr>
        <w:keepNext w:val="1"/>
        <w:keepLines w:val="1"/>
        <w:ind w:left="964" w:right="964"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B">
      <w:pPr>
        <w:keepNext w:val="1"/>
        <w:keepLines w:val="1"/>
        <w:ind w:left="964" w:right="964"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C">
      <w:pPr>
        <w:numPr>
          <w:ilvl w:val="0"/>
          <w:numId w:val="3"/>
        </w:numPr>
        <w:spacing w:after="160" w:lineRule="auto"/>
        <w:ind w:left="0" w:firstLine="0"/>
        <w:jc w:val="both"/>
        <w:rPr/>
      </w:pPr>
      <w:r w:rsidDel="00000000" w:rsidR="00000000" w:rsidRPr="00000000">
        <w:rPr>
          <w:rFonts w:ascii="Arial" w:cs="Arial" w:eastAsia="Arial" w:hAnsi="Arial"/>
          <w:b w:val="1"/>
          <w:rtl w:val="0"/>
        </w:rPr>
        <w:t xml:space="preserve">Introduction</w:t>
      </w:r>
      <w:r w:rsidDel="00000000" w:rsidR="00000000" w:rsidRPr="00000000">
        <w:rPr>
          <w:rtl w:val="0"/>
        </w:rPr>
      </w:r>
    </w:p>
    <w:p w:rsidR="00000000" w:rsidDel="00000000" w:rsidP="00000000" w:rsidRDefault="00000000" w:rsidRPr="00000000" w14:paraId="0000005D">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является обязательным</w:t>
      </w:r>
      <w:r w:rsidDel="00000000" w:rsidR="00000000" w:rsidRPr="00000000">
        <w:rPr>
          <w:rFonts w:ascii="Times New Roman" w:cs="Times New Roman" w:eastAsia="Times New Roman" w:hAnsi="Times New Roman"/>
          <w:sz w:val="20"/>
          <w:szCs w:val="20"/>
          <w:rtl w:val="0"/>
        </w:rPr>
        <w:t xml:space="preserve">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привести обоснование новизны исследования, гипотезу, цель, задачи исследования. Ссылки на цитируемые источники из списка литературы при этом обязательны.</w:t>
      </w:r>
    </w:p>
    <w:p w:rsidR="00000000" w:rsidDel="00000000" w:rsidP="00000000" w:rsidRDefault="00000000" w:rsidRPr="00000000" w14:paraId="0000005E">
      <w:pPr>
        <w:widowControl w:val="0"/>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w:t>
      </w:r>
    </w:p>
    <w:p w:rsidR="00000000" w:rsidDel="00000000" w:rsidP="00000000" w:rsidRDefault="00000000" w:rsidRPr="00000000" w14:paraId="0000005F">
      <w:pPr>
        <w:widowControl w:val="0"/>
        <w:ind w:firstLine="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spacing w:after="160" w:lineRule="auto"/>
        <w:ind w:hanging="2"/>
        <w:jc w:val="both"/>
        <w:rPr>
          <w:rFonts w:ascii="Arial" w:cs="Arial" w:eastAsia="Arial" w:hAnsi="Arial"/>
        </w:rPr>
      </w:pPr>
      <w:r w:rsidDel="00000000" w:rsidR="00000000" w:rsidRPr="00000000">
        <w:rPr>
          <w:rFonts w:ascii="Arial" w:cs="Arial" w:eastAsia="Arial" w:hAnsi="Arial"/>
          <w:b w:val="1"/>
          <w:rtl w:val="0"/>
        </w:rPr>
        <w:t xml:space="preserve">2        Materials and Methods</w:t>
      </w: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является обязательным</w:t>
      </w:r>
      <w:r w:rsidDel="00000000" w:rsidR="00000000" w:rsidRPr="00000000">
        <w:rPr>
          <w:rFonts w:ascii="Times New Roman" w:cs="Times New Roman" w:eastAsia="Times New Roman" w:hAnsi="Times New Roman"/>
          <w:sz w:val="20"/>
          <w:szCs w:val="20"/>
          <w:rtl w:val="0"/>
        </w:rPr>
        <w:t xml:space="preserve">.  (методы, которые использовались для выполнения задач, поставленных во введении). </w:t>
      </w:r>
    </w:p>
    <w:p w:rsidR="00000000" w:rsidDel="00000000" w:rsidP="00000000" w:rsidRDefault="00000000" w:rsidRPr="00000000" w14:paraId="00000062">
      <w:pPr>
        <w:widowControl w:val="0"/>
        <w:ind w:right="-2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этом разделе должно быть представлено детальное описание исследовательской конструкции: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 </w:t>
      </w:r>
    </w:p>
    <w:p w:rsidR="00000000" w:rsidDel="00000000" w:rsidP="00000000" w:rsidRDefault="00000000" w:rsidRPr="00000000" w14:paraId="00000063">
      <w:pPr>
        <w:widowControl w:val="0"/>
        <w:ind w:right="-2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 можете познакомиться с разными типами исследовательских дизайнов, перейдя по следующей ссылке: </w:t>
      </w:r>
      <w:hyperlink r:id="rId9">
        <w:r w:rsidDel="00000000" w:rsidR="00000000" w:rsidRPr="00000000">
          <w:rPr>
            <w:rFonts w:ascii="Times New Roman" w:cs="Times New Roman" w:eastAsia="Times New Roman" w:hAnsi="Times New Roman"/>
            <w:color w:val="0563c1"/>
            <w:sz w:val="20"/>
            <w:szCs w:val="20"/>
            <w:u w:val="single"/>
            <w:rtl w:val="0"/>
          </w:rPr>
          <w:t xml:space="preserve">https://library.sacredheart.edu/c.php?g=29803&amp;p=185902</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4">
      <w:pPr>
        <w:widowControl w:val="0"/>
        <w:ind w:right="-28"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рекомендуется подробно описывать стандартные, общеизвестные и ранее описанные методы. При описании таких методов используйте ссылки на ранее опубликованные источники с описанием этих методов. Достаточно общих (ключевых) ссылок. Настоятельно не рекомендуем ограничивать исследование простым перечислением таких методов, как системный анализ, монографический метод, метод анализа, синтеза, индукции, дедукции и т.п. Вы обязаны детально раскрыть весь используемый методологический аппарат для ответа на поставленные ранее исследовательские вопросы. </w:t>
      </w:r>
    </w:p>
    <w:p w:rsidR="00000000" w:rsidDel="00000000" w:rsidP="00000000" w:rsidRDefault="00000000" w:rsidRPr="00000000" w14:paraId="00000065">
      <w:pPr>
        <w:widowControl w:val="0"/>
        <w:ind w:right="-28" w:firstLine="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spacing w:after="160" w:lineRule="auto"/>
        <w:ind w:hanging="2"/>
        <w:jc w:val="both"/>
        <w:rPr>
          <w:rFonts w:ascii="Times New Roman" w:cs="Times New Roman" w:eastAsia="Times New Roman" w:hAnsi="Times New Roman"/>
          <w:sz w:val="22"/>
          <w:szCs w:val="22"/>
        </w:rPr>
      </w:pPr>
      <w:r w:rsidDel="00000000" w:rsidR="00000000" w:rsidRPr="00000000">
        <w:rPr>
          <w:rFonts w:ascii="Arial" w:cs="Arial" w:eastAsia="Arial" w:hAnsi="Arial"/>
          <w:b w:val="1"/>
          <w:rtl w:val="0"/>
        </w:rPr>
        <w:t xml:space="preserve">3        Results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7">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является обязательным. </w:t>
      </w:r>
      <w:r w:rsidDel="00000000" w:rsidR="00000000" w:rsidRPr="00000000">
        <w:rPr>
          <w:rFonts w:ascii="Times New Roman" w:cs="Times New Roman" w:eastAsia="Times New Roman" w:hAnsi="Times New Roman"/>
          <w:sz w:val="20"/>
          <w:szCs w:val="20"/>
          <w:rtl w:val="0"/>
        </w:rPr>
        <w:t xml:space="preserve">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rsidR="00000000" w:rsidDel="00000000" w:rsidP="00000000" w:rsidRDefault="00000000" w:rsidRPr="00000000" w14:paraId="00000068">
      <w:pPr>
        <w:widowControl w:val="0"/>
        <w:ind w:firstLine="284"/>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Результаты могут быть представлены как в виде текста, так и в обработанном виде (таблицы, графики, диаграммы, фотографии, рисунки и т.п.).</w:t>
      </w:r>
      <w:r w:rsidDel="00000000" w:rsidR="00000000" w:rsidRPr="00000000">
        <w:rPr>
          <w:rtl w:val="0"/>
        </w:rPr>
      </w:r>
    </w:p>
    <w:p w:rsidR="00000000" w:rsidDel="00000000" w:rsidP="00000000" w:rsidRDefault="00000000" w:rsidRPr="00000000" w14:paraId="00000069">
      <w:pPr>
        <w:widowControl w:val="0"/>
        <w:spacing w:after="120" w:before="240" w:lineRule="auto"/>
        <w:jc w:val="center"/>
        <w:rPr>
          <w:rFonts w:ascii="Times New Roman" w:cs="Times New Roman" w:eastAsia="Times New Roman" w:hAnsi="Times New Roman"/>
          <w:sz w:val="18"/>
          <w:szCs w:val="18"/>
        </w:rPr>
      </w:pPr>
      <w:bookmarkStart w:colFirst="0" w:colLast="0" w:name="_30j0zll" w:id="1"/>
      <w:bookmarkEnd w:id="1"/>
      <w:r w:rsidDel="00000000" w:rsidR="00000000" w:rsidRPr="00000000">
        <w:rPr>
          <w:rFonts w:ascii="Times New Roman" w:cs="Times New Roman" w:eastAsia="Times New Roman" w:hAnsi="Times New Roman"/>
          <w:b w:val="1"/>
          <w:sz w:val="18"/>
          <w:szCs w:val="18"/>
          <w:rtl w:val="0"/>
        </w:rPr>
        <w:t xml:space="preserve">Таблица 1.</w:t>
      </w:r>
      <w:r w:rsidDel="00000000" w:rsidR="00000000" w:rsidRPr="00000000">
        <w:rPr>
          <w:rFonts w:ascii="Times New Roman" w:cs="Times New Roman" w:eastAsia="Times New Roman" w:hAnsi="Times New Roman"/>
          <w:sz w:val="18"/>
          <w:szCs w:val="18"/>
          <w:rtl w:val="0"/>
        </w:rPr>
        <w:t xml:space="preserve"> Заголовок таблицы всегда размещается над таблицей.</w:t>
      </w:r>
    </w:p>
    <w:tbl>
      <w:tblPr>
        <w:tblStyle w:val="Table3"/>
        <w:tblW w:w="6633.0" w:type="dxa"/>
        <w:jc w:val="left"/>
        <w:tblInd w:w="0.0" w:type="pct"/>
        <w:tblLayout w:type="fixed"/>
        <w:tblLook w:val="0000"/>
      </w:tblPr>
      <w:tblGrid>
        <w:gridCol w:w="1248"/>
        <w:gridCol w:w="1254"/>
        <w:gridCol w:w="602"/>
        <w:gridCol w:w="613"/>
        <w:gridCol w:w="781"/>
        <w:gridCol w:w="613"/>
        <w:gridCol w:w="783"/>
        <w:gridCol w:w="739"/>
        <w:tblGridChange w:id="0">
          <w:tblGrid>
            <w:gridCol w:w="1248"/>
            <w:gridCol w:w="1254"/>
            <w:gridCol w:w="602"/>
            <w:gridCol w:w="613"/>
            <w:gridCol w:w="781"/>
            <w:gridCol w:w="613"/>
            <w:gridCol w:w="783"/>
            <w:gridCol w:w="739"/>
          </w:tblGrid>
        </w:tblGridChange>
      </w:tblGrid>
      <w:tr>
        <w:trPr>
          <w:cantSplit w:val="0"/>
          <w:trHeight w:val="204"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6A">
            <w:pPr>
              <w:widowControl w:val="0"/>
              <w:spacing w:before="30" w:line="266" w:lineRule="auto"/>
              <w:ind w:left="61"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Заголовок колонки</w:t>
            </w:r>
          </w:p>
        </w:tc>
        <w:tc>
          <w:tcPr>
            <w:vMerge w:val="restart"/>
            <w:tcBorders>
              <w:top w:color="000000" w:space="0" w:sz="4" w:val="single"/>
              <w:bottom w:color="000000" w:space="0" w:sz="4" w:val="single"/>
            </w:tcBorders>
          </w:tcPr>
          <w:p w:rsidR="00000000" w:rsidDel="00000000" w:rsidP="00000000" w:rsidRDefault="00000000" w:rsidRPr="00000000" w14:paraId="0000006B">
            <w:pPr>
              <w:widowControl w:val="0"/>
              <w:spacing w:before="11"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Заголовок колонки</w:t>
            </w:r>
          </w:p>
        </w:tc>
        <w:tc>
          <w:tcPr>
            <w:gridSpan w:val="3"/>
            <w:tcBorders>
              <w:top w:color="000000" w:space="0" w:sz="4" w:val="single"/>
              <w:bottom w:color="000000" w:space="0" w:sz="4" w:val="single"/>
            </w:tcBorders>
          </w:tcPr>
          <w:p w:rsidR="00000000" w:rsidDel="00000000" w:rsidP="00000000" w:rsidRDefault="00000000" w:rsidRPr="00000000" w14:paraId="0000006C">
            <w:pPr>
              <w:widowControl w:val="0"/>
              <w:spacing w:before="30" w:line="154.00000000000003"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Заголовок колонки</w:t>
            </w:r>
          </w:p>
        </w:tc>
        <w:tc>
          <w:tcPr>
            <w:gridSpan w:val="3"/>
            <w:tcBorders>
              <w:top w:color="000000" w:space="0" w:sz="4" w:val="single"/>
              <w:bottom w:color="000000" w:space="0" w:sz="4" w:val="single"/>
            </w:tcBorders>
          </w:tcPr>
          <w:p w:rsidR="00000000" w:rsidDel="00000000" w:rsidP="00000000" w:rsidRDefault="00000000" w:rsidRPr="00000000" w14:paraId="0000006F">
            <w:pPr>
              <w:widowControl w:val="0"/>
              <w:spacing w:before="30" w:line="154.00000000000003"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Заголовок колонки</w:t>
            </w:r>
          </w:p>
        </w:tc>
      </w:tr>
      <w:tr>
        <w:trPr>
          <w:cantSplit w:val="0"/>
          <w:trHeight w:val="33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Borders>
              <w:top w:color="000000" w:space="0" w:sz="4" w:val="single"/>
              <w:bottom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4">
            <w:pPr>
              <w:widowControl w:val="0"/>
              <w:spacing w:before="11"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2017</w:t>
            </w:r>
          </w:p>
        </w:tc>
        <w:tc>
          <w:tcPr>
            <w:tcBorders>
              <w:top w:color="000000" w:space="0" w:sz="4" w:val="single"/>
              <w:bottom w:color="000000" w:space="0" w:sz="4" w:val="single"/>
            </w:tcBorders>
            <w:vAlign w:val="center"/>
          </w:tcPr>
          <w:p w:rsidR="00000000" w:rsidDel="00000000" w:rsidP="00000000" w:rsidRDefault="00000000" w:rsidRPr="00000000" w14:paraId="00000075">
            <w:pPr>
              <w:widowControl w:val="0"/>
              <w:spacing w:before="11"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2018</w:t>
            </w:r>
          </w:p>
        </w:tc>
        <w:tc>
          <w:tcPr>
            <w:tcBorders>
              <w:top w:color="000000" w:space="0" w:sz="4" w:val="single"/>
              <w:bottom w:color="000000" w:space="0" w:sz="4" w:val="single"/>
            </w:tcBorders>
            <w:vAlign w:val="center"/>
          </w:tcPr>
          <w:p w:rsidR="00000000" w:rsidDel="00000000" w:rsidP="00000000" w:rsidRDefault="00000000" w:rsidRPr="00000000" w14:paraId="00000076">
            <w:pPr>
              <w:widowControl w:val="0"/>
              <w:spacing w:before="11"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2019</w:t>
            </w:r>
          </w:p>
        </w:tc>
        <w:tc>
          <w:tcPr>
            <w:tcBorders>
              <w:top w:color="000000" w:space="0" w:sz="4" w:val="single"/>
              <w:bottom w:color="000000" w:space="0" w:sz="4" w:val="single"/>
            </w:tcBorders>
            <w:vAlign w:val="center"/>
          </w:tcPr>
          <w:p w:rsidR="00000000" w:rsidDel="00000000" w:rsidP="00000000" w:rsidRDefault="00000000" w:rsidRPr="00000000" w14:paraId="00000077">
            <w:pPr>
              <w:widowControl w:val="0"/>
              <w:spacing w:before="11" w:lineRule="auto"/>
              <w:ind w:left="5"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2017</w:t>
            </w:r>
          </w:p>
        </w:tc>
        <w:tc>
          <w:tcPr>
            <w:tcBorders>
              <w:top w:color="000000" w:space="0" w:sz="4" w:val="single"/>
              <w:bottom w:color="000000" w:space="0" w:sz="4" w:val="single"/>
            </w:tcBorders>
            <w:vAlign w:val="center"/>
          </w:tcPr>
          <w:p w:rsidR="00000000" w:rsidDel="00000000" w:rsidP="00000000" w:rsidRDefault="00000000" w:rsidRPr="00000000" w14:paraId="00000078">
            <w:pPr>
              <w:widowControl w:val="0"/>
              <w:spacing w:before="11" w:lineRule="auto"/>
              <w:ind w:left="4"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2018</w:t>
            </w:r>
          </w:p>
        </w:tc>
        <w:tc>
          <w:tcPr>
            <w:tcBorders>
              <w:top w:color="000000" w:space="0" w:sz="4" w:val="single"/>
              <w:bottom w:color="000000" w:space="0" w:sz="4" w:val="single"/>
            </w:tcBorders>
            <w:vAlign w:val="center"/>
          </w:tcPr>
          <w:p w:rsidR="00000000" w:rsidDel="00000000" w:rsidP="00000000" w:rsidRDefault="00000000" w:rsidRPr="00000000" w14:paraId="00000079">
            <w:pPr>
              <w:widowControl w:val="0"/>
              <w:spacing w:before="11"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2019</w:t>
            </w:r>
          </w:p>
        </w:tc>
      </w:tr>
      <w:tr>
        <w:trPr>
          <w:cantSplit w:val="0"/>
          <w:trHeight w:val="199"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7A">
            <w:pPr>
              <w:widowControl w:val="0"/>
              <w:spacing w:before="3" w:line="180" w:lineRule="auto"/>
              <w:ind w:left="61" w:right="-3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7B">
            <w:pPr>
              <w:widowControl w:val="0"/>
              <w:spacing w:before="16"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7C">
            <w:pPr>
              <w:widowControl w:val="0"/>
              <w:spacing w:before="16"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5.8</w:t>
            </w:r>
          </w:p>
        </w:tc>
        <w:tc>
          <w:tcPr>
            <w:tcBorders>
              <w:top w:color="000000" w:space="0" w:sz="4" w:val="single"/>
              <w:bottom w:color="000000" w:space="0" w:sz="4" w:val="single"/>
            </w:tcBorders>
          </w:tcPr>
          <w:p w:rsidR="00000000" w:rsidDel="00000000" w:rsidP="00000000" w:rsidRDefault="00000000" w:rsidRPr="00000000" w14:paraId="0000007D">
            <w:pPr>
              <w:widowControl w:val="0"/>
              <w:spacing w:before="16"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7E">
            <w:pPr>
              <w:widowControl w:val="0"/>
              <w:spacing w:before="16"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r>
          </w:p>
        </w:tc>
        <w:tc>
          <w:tcPr>
            <w:tcBorders>
              <w:top w:color="000000" w:space="0" w:sz="4" w:val="single"/>
              <w:bottom w:color="000000" w:space="0" w:sz="4" w:val="single"/>
            </w:tcBorders>
          </w:tcPr>
          <w:p w:rsidR="00000000" w:rsidDel="00000000" w:rsidP="00000000" w:rsidRDefault="00000000" w:rsidRPr="00000000" w14:paraId="0000007F">
            <w:pPr>
              <w:widowControl w:val="0"/>
              <w:spacing w:before="16"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67.04</w:t>
            </w:r>
          </w:p>
        </w:tc>
        <w:tc>
          <w:tcPr>
            <w:tcBorders>
              <w:top w:color="000000" w:space="0" w:sz="4" w:val="single"/>
              <w:bottom w:color="000000" w:space="0" w:sz="4" w:val="single"/>
            </w:tcBorders>
          </w:tcPr>
          <w:p w:rsidR="00000000" w:rsidDel="00000000" w:rsidP="00000000" w:rsidRDefault="00000000" w:rsidRPr="00000000" w14:paraId="00000080">
            <w:pPr>
              <w:widowControl w:val="0"/>
              <w:spacing w:before="16"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68.91</w:t>
            </w:r>
          </w:p>
        </w:tc>
        <w:tc>
          <w:tcPr>
            <w:tcBorders>
              <w:top w:color="000000" w:space="0" w:sz="4" w:val="single"/>
              <w:bottom w:color="000000" w:space="0" w:sz="4" w:val="single"/>
            </w:tcBorders>
          </w:tcPr>
          <w:p w:rsidR="00000000" w:rsidDel="00000000" w:rsidP="00000000" w:rsidRDefault="00000000" w:rsidRPr="00000000" w14:paraId="00000081">
            <w:pPr>
              <w:widowControl w:val="0"/>
              <w:spacing w:before="16"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71.58</w:t>
            </w:r>
          </w:p>
        </w:tc>
      </w:tr>
      <w:tr>
        <w:trPr>
          <w:cantSplit w:val="0"/>
          <w:trHeight w:val="35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3">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84">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5.3</w:t>
            </w:r>
          </w:p>
        </w:tc>
        <w:tc>
          <w:tcPr>
            <w:tcBorders>
              <w:top w:color="000000" w:space="0" w:sz="4" w:val="single"/>
              <w:bottom w:color="000000" w:space="0" w:sz="4" w:val="single"/>
            </w:tcBorders>
          </w:tcPr>
          <w:p w:rsidR="00000000" w:rsidDel="00000000" w:rsidP="00000000" w:rsidRDefault="00000000" w:rsidRPr="00000000" w14:paraId="00000085">
            <w:pPr>
              <w:widowControl w:val="0"/>
              <w:spacing w:before="20"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w:t>
            </w:r>
          </w:p>
        </w:tc>
        <w:tc>
          <w:tcPr>
            <w:tcBorders>
              <w:top w:color="000000" w:space="0" w:sz="4" w:val="single"/>
              <w:bottom w:color="000000" w:space="0" w:sz="4" w:val="single"/>
            </w:tcBorders>
          </w:tcPr>
          <w:p w:rsidR="00000000" w:rsidDel="00000000" w:rsidP="00000000" w:rsidRDefault="00000000" w:rsidRPr="00000000" w14:paraId="00000086">
            <w:pPr>
              <w:widowControl w:val="0"/>
              <w:spacing w:before="20"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r>
          </w:p>
        </w:tc>
        <w:tc>
          <w:tcPr>
            <w:tcBorders>
              <w:top w:color="000000" w:space="0" w:sz="4" w:val="single"/>
              <w:bottom w:color="000000" w:space="0" w:sz="4" w:val="single"/>
            </w:tcBorders>
          </w:tcPr>
          <w:p w:rsidR="00000000" w:rsidDel="00000000" w:rsidP="00000000" w:rsidRDefault="00000000" w:rsidRPr="00000000" w14:paraId="00000087">
            <w:pPr>
              <w:widowControl w:val="0"/>
              <w:spacing w:before="20"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54.96</w:t>
            </w:r>
          </w:p>
        </w:tc>
        <w:tc>
          <w:tcPr>
            <w:tcBorders>
              <w:top w:color="000000" w:space="0" w:sz="4" w:val="single"/>
              <w:bottom w:color="000000" w:space="0" w:sz="4" w:val="single"/>
            </w:tcBorders>
          </w:tcPr>
          <w:p w:rsidR="00000000" w:rsidDel="00000000" w:rsidP="00000000" w:rsidRDefault="00000000" w:rsidRPr="00000000" w14:paraId="00000088">
            <w:pPr>
              <w:widowControl w:val="0"/>
              <w:spacing w:before="20"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53.74</w:t>
            </w:r>
          </w:p>
        </w:tc>
        <w:tc>
          <w:tcPr>
            <w:tcBorders>
              <w:top w:color="000000" w:space="0" w:sz="4" w:val="single"/>
              <w:bottom w:color="000000" w:space="0" w:sz="4" w:val="single"/>
            </w:tcBorders>
          </w:tcPr>
          <w:p w:rsidR="00000000" w:rsidDel="00000000" w:rsidP="00000000" w:rsidRDefault="00000000" w:rsidRPr="00000000" w14:paraId="00000089">
            <w:pPr>
              <w:widowControl w:val="0"/>
              <w:spacing w:before="20"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52.06</w:t>
            </w:r>
          </w:p>
        </w:tc>
      </w:tr>
      <w:tr>
        <w:trPr>
          <w:cantSplit w:val="0"/>
          <w:trHeight w:val="203"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8A">
            <w:pPr>
              <w:widowControl w:val="0"/>
              <w:spacing w:before="1" w:lineRule="auto"/>
              <w:ind w:left="61" w:right="-3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8B">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8C">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r>
          </w:p>
        </w:tc>
        <w:tc>
          <w:tcPr>
            <w:tcBorders>
              <w:top w:color="000000" w:space="0" w:sz="4" w:val="single"/>
              <w:bottom w:color="000000" w:space="0" w:sz="4" w:val="single"/>
            </w:tcBorders>
          </w:tcPr>
          <w:p w:rsidR="00000000" w:rsidDel="00000000" w:rsidP="00000000" w:rsidRDefault="00000000" w:rsidRPr="00000000" w14:paraId="0000008D">
            <w:pPr>
              <w:widowControl w:val="0"/>
              <w:spacing w:before="20"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5.1</w:t>
            </w:r>
          </w:p>
        </w:tc>
        <w:tc>
          <w:tcPr>
            <w:tcBorders>
              <w:top w:color="000000" w:space="0" w:sz="4" w:val="single"/>
              <w:bottom w:color="000000" w:space="0" w:sz="4" w:val="single"/>
            </w:tcBorders>
          </w:tcPr>
          <w:p w:rsidR="00000000" w:rsidDel="00000000" w:rsidP="00000000" w:rsidRDefault="00000000" w:rsidRPr="00000000" w14:paraId="0000008E">
            <w:pPr>
              <w:widowControl w:val="0"/>
              <w:spacing w:before="20"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5.3</w:t>
            </w:r>
          </w:p>
        </w:tc>
        <w:tc>
          <w:tcPr>
            <w:tcBorders>
              <w:top w:color="000000" w:space="0" w:sz="4" w:val="single"/>
              <w:bottom w:color="000000" w:space="0" w:sz="4" w:val="single"/>
            </w:tcBorders>
          </w:tcPr>
          <w:p w:rsidR="00000000" w:rsidDel="00000000" w:rsidP="00000000" w:rsidRDefault="00000000" w:rsidRPr="00000000" w14:paraId="0000008F">
            <w:pPr>
              <w:widowControl w:val="0"/>
              <w:spacing w:before="20"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72.1</w:t>
            </w:r>
          </w:p>
        </w:tc>
        <w:tc>
          <w:tcPr>
            <w:tcBorders>
              <w:top w:color="000000" w:space="0" w:sz="4" w:val="single"/>
              <w:bottom w:color="000000" w:space="0" w:sz="4" w:val="single"/>
            </w:tcBorders>
          </w:tcPr>
          <w:p w:rsidR="00000000" w:rsidDel="00000000" w:rsidP="00000000" w:rsidRDefault="00000000" w:rsidRPr="00000000" w14:paraId="00000090">
            <w:pPr>
              <w:widowControl w:val="0"/>
              <w:spacing w:before="20"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74.48</w:t>
            </w:r>
          </w:p>
        </w:tc>
        <w:tc>
          <w:tcPr>
            <w:tcBorders>
              <w:top w:color="000000" w:space="0" w:sz="4" w:val="single"/>
              <w:bottom w:color="000000" w:space="0" w:sz="4" w:val="single"/>
            </w:tcBorders>
          </w:tcPr>
          <w:p w:rsidR="00000000" w:rsidDel="00000000" w:rsidP="00000000" w:rsidRDefault="00000000" w:rsidRPr="00000000" w14:paraId="00000091">
            <w:pPr>
              <w:widowControl w:val="0"/>
              <w:spacing w:before="20"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77.06</w:t>
            </w:r>
          </w:p>
        </w:tc>
      </w:tr>
      <w:tr>
        <w:trPr>
          <w:cantSplit w:val="0"/>
          <w:trHeight w:val="35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3">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94">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5.8</w:t>
            </w:r>
          </w:p>
        </w:tc>
        <w:tc>
          <w:tcPr>
            <w:tcBorders>
              <w:top w:color="000000" w:space="0" w:sz="4" w:val="single"/>
              <w:bottom w:color="000000" w:space="0" w:sz="4" w:val="single"/>
            </w:tcBorders>
          </w:tcPr>
          <w:p w:rsidR="00000000" w:rsidDel="00000000" w:rsidP="00000000" w:rsidRDefault="00000000" w:rsidRPr="00000000" w14:paraId="00000095">
            <w:pPr>
              <w:widowControl w:val="0"/>
              <w:spacing w:before="20"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96">
            <w:pPr>
              <w:widowControl w:val="0"/>
              <w:spacing w:before="20"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5.9</w:t>
            </w:r>
          </w:p>
        </w:tc>
        <w:tc>
          <w:tcPr>
            <w:tcBorders>
              <w:top w:color="000000" w:space="0" w:sz="4" w:val="single"/>
              <w:bottom w:color="000000" w:space="0" w:sz="4" w:val="single"/>
            </w:tcBorders>
          </w:tcPr>
          <w:p w:rsidR="00000000" w:rsidDel="00000000" w:rsidP="00000000" w:rsidRDefault="00000000" w:rsidRPr="00000000" w14:paraId="00000097">
            <w:pPr>
              <w:widowControl w:val="0"/>
              <w:spacing w:before="20"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90.25</w:t>
            </w:r>
          </w:p>
        </w:tc>
        <w:tc>
          <w:tcPr>
            <w:tcBorders>
              <w:top w:color="000000" w:space="0" w:sz="4" w:val="single"/>
              <w:bottom w:color="000000" w:space="0" w:sz="4" w:val="single"/>
            </w:tcBorders>
          </w:tcPr>
          <w:p w:rsidR="00000000" w:rsidDel="00000000" w:rsidP="00000000" w:rsidRDefault="00000000" w:rsidRPr="00000000" w14:paraId="00000098">
            <w:pPr>
              <w:widowControl w:val="0"/>
              <w:spacing w:before="20"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91.24</w:t>
            </w:r>
          </w:p>
        </w:tc>
        <w:tc>
          <w:tcPr>
            <w:tcBorders>
              <w:top w:color="000000" w:space="0" w:sz="4" w:val="single"/>
              <w:bottom w:color="000000" w:space="0" w:sz="4" w:val="single"/>
            </w:tcBorders>
          </w:tcPr>
          <w:p w:rsidR="00000000" w:rsidDel="00000000" w:rsidP="00000000" w:rsidRDefault="00000000" w:rsidRPr="00000000" w14:paraId="00000099">
            <w:pPr>
              <w:widowControl w:val="0"/>
              <w:spacing w:before="20"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93.06</w:t>
            </w:r>
          </w:p>
        </w:tc>
      </w:tr>
      <w:tr>
        <w:trPr>
          <w:cantSplit w:val="0"/>
          <w:trHeight w:val="377"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9A">
            <w:pPr>
              <w:widowControl w:val="0"/>
              <w:spacing w:before="20" w:line="266" w:lineRule="auto"/>
              <w:ind w:left="61" w:right="-3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9B">
            <w:pPr>
              <w:widowControl w:val="0"/>
              <w:spacing w:before="1"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9C">
            <w:pPr>
              <w:widowControl w:val="0"/>
              <w:spacing w:before="2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5.1</w:t>
            </w:r>
          </w:p>
        </w:tc>
        <w:tc>
          <w:tcPr>
            <w:tcBorders>
              <w:top w:color="000000" w:space="0" w:sz="4" w:val="single"/>
              <w:bottom w:color="000000" w:space="0" w:sz="4" w:val="single"/>
            </w:tcBorders>
          </w:tcPr>
          <w:p w:rsidR="00000000" w:rsidDel="00000000" w:rsidP="00000000" w:rsidRDefault="00000000" w:rsidRPr="00000000" w14:paraId="0000009D">
            <w:pPr>
              <w:widowControl w:val="0"/>
              <w:spacing w:before="20"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4.9</w:t>
            </w:r>
          </w:p>
        </w:tc>
        <w:tc>
          <w:tcPr>
            <w:tcBorders>
              <w:top w:color="000000" w:space="0" w:sz="4" w:val="single"/>
              <w:bottom w:color="000000" w:space="0" w:sz="4" w:val="single"/>
            </w:tcBorders>
          </w:tcPr>
          <w:p w:rsidR="00000000" w:rsidDel="00000000" w:rsidP="00000000" w:rsidRDefault="00000000" w:rsidRPr="00000000" w14:paraId="0000009E">
            <w:pPr>
              <w:widowControl w:val="0"/>
              <w:spacing w:before="20"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4.8</w:t>
            </w:r>
          </w:p>
        </w:tc>
        <w:tc>
          <w:tcPr>
            <w:tcBorders>
              <w:top w:color="000000" w:space="0" w:sz="4" w:val="single"/>
              <w:bottom w:color="000000" w:space="0" w:sz="4" w:val="single"/>
            </w:tcBorders>
          </w:tcPr>
          <w:p w:rsidR="00000000" w:rsidDel="00000000" w:rsidP="00000000" w:rsidRDefault="00000000" w:rsidRPr="00000000" w14:paraId="0000009F">
            <w:pPr>
              <w:widowControl w:val="0"/>
              <w:spacing w:before="20"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27.78</w:t>
            </w:r>
          </w:p>
        </w:tc>
        <w:tc>
          <w:tcPr>
            <w:tcBorders>
              <w:top w:color="000000" w:space="0" w:sz="4" w:val="single"/>
              <w:bottom w:color="000000" w:space="0" w:sz="4" w:val="single"/>
            </w:tcBorders>
          </w:tcPr>
          <w:p w:rsidR="00000000" w:rsidDel="00000000" w:rsidP="00000000" w:rsidRDefault="00000000" w:rsidRPr="00000000" w14:paraId="000000A0">
            <w:pPr>
              <w:widowControl w:val="0"/>
              <w:spacing w:before="20"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26.61</w:t>
            </w:r>
          </w:p>
        </w:tc>
        <w:tc>
          <w:tcPr>
            <w:tcBorders>
              <w:top w:color="000000" w:space="0" w:sz="4" w:val="single"/>
              <w:bottom w:color="000000" w:space="0" w:sz="4" w:val="single"/>
            </w:tcBorders>
          </w:tcPr>
          <w:p w:rsidR="00000000" w:rsidDel="00000000" w:rsidP="00000000" w:rsidRDefault="00000000" w:rsidRPr="00000000" w14:paraId="000000A1">
            <w:pPr>
              <w:widowControl w:val="0"/>
              <w:spacing w:before="20"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24.72</w:t>
            </w:r>
          </w:p>
        </w:tc>
      </w:tr>
      <w:tr>
        <w:trPr>
          <w:cantSplit w:val="0"/>
          <w:trHeight w:val="193"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3">
            <w:pPr>
              <w:widowControl w:val="0"/>
              <w:spacing w:before="15" w:line="158"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A4">
            <w:pPr>
              <w:widowControl w:val="0"/>
              <w:spacing w:before="15" w:line="158"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5.4</w:t>
            </w:r>
          </w:p>
        </w:tc>
        <w:tc>
          <w:tcPr>
            <w:tcBorders>
              <w:top w:color="000000" w:space="0" w:sz="4" w:val="single"/>
              <w:bottom w:color="000000" w:space="0" w:sz="4" w:val="single"/>
            </w:tcBorders>
          </w:tcPr>
          <w:p w:rsidR="00000000" w:rsidDel="00000000" w:rsidP="00000000" w:rsidRDefault="00000000" w:rsidRPr="00000000" w14:paraId="000000A5">
            <w:pPr>
              <w:widowControl w:val="0"/>
              <w:spacing w:before="15" w:line="158"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5.5</w:t>
            </w:r>
          </w:p>
        </w:tc>
        <w:tc>
          <w:tcPr>
            <w:tcBorders>
              <w:top w:color="000000" w:space="0" w:sz="4" w:val="single"/>
              <w:bottom w:color="000000" w:space="0" w:sz="4" w:val="single"/>
            </w:tcBorders>
          </w:tcPr>
          <w:p w:rsidR="00000000" w:rsidDel="00000000" w:rsidP="00000000" w:rsidRDefault="00000000" w:rsidRPr="00000000" w14:paraId="000000A6">
            <w:pPr>
              <w:widowControl w:val="0"/>
              <w:spacing w:before="15" w:line="158"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5.5</w:t>
            </w:r>
          </w:p>
        </w:tc>
        <w:tc>
          <w:tcPr>
            <w:tcBorders>
              <w:top w:color="000000" w:space="0" w:sz="4" w:val="single"/>
              <w:bottom w:color="000000" w:space="0" w:sz="4" w:val="single"/>
            </w:tcBorders>
          </w:tcPr>
          <w:p w:rsidR="00000000" w:rsidDel="00000000" w:rsidP="00000000" w:rsidRDefault="00000000" w:rsidRPr="00000000" w14:paraId="000000A7">
            <w:pPr>
              <w:widowControl w:val="0"/>
              <w:spacing w:before="15" w:line="158"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48.74</w:t>
            </w:r>
          </w:p>
        </w:tc>
        <w:tc>
          <w:tcPr>
            <w:tcBorders>
              <w:top w:color="000000" w:space="0" w:sz="4" w:val="single"/>
              <w:bottom w:color="000000" w:space="0" w:sz="4" w:val="single"/>
            </w:tcBorders>
          </w:tcPr>
          <w:p w:rsidR="00000000" w:rsidDel="00000000" w:rsidP="00000000" w:rsidRDefault="00000000" w:rsidRPr="00000000" w14:paraId="000000A8">
            <w:pPr>
              <w:widowControl w:val="0"/>
              <w:spacing w:before="15" w:line="158"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50.65</w:t>
            </w:r>
          </w:p>
        </w:tc>
        <w:tc>
          <w:tcPr>
            <w:tcBorders>
              <w:top w:color="000000" w:space="0" w:sz="4" w:val="single"/>
              <w:bottom w:color="000000" w:space="0" w:sz="4" w:val="single"/>
            </w:tcBorders>
          </w:tcPr>
          <w:p w:rsidR="00000000" w:rsidDel="00000000" w:rsidP="00000000" w:rsidRDefault="00000000" w:rsidRPr="00000000" w14:paraId="000000A9">
            <w:pPr>
              <w:widowControl w:val="0"/>
              <w:spacing w:before="15" w:line="158"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52.84</w:t>
            </w:r>
          </w:p>
        </w:tc>
      </w:tr>
      <w:tr>
        <w:trPr>
          <w:cantSplit w:val="0"/>
          <w:trHeight w:val="376"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B">
            <w:pPr>
              <w:widowControl w:val="0"/>
              <w:spacing w:before="2" w:line="180"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Информация таблицы</w:t>
            </w:r>
          </w:p>
        </w:tc>
        <w:tc>
          <w:tcPr>
            <w:tcBorders>
              <w:top w:color="000000" w:space="0" w:sz="4" w:val="single"/>
              <w:bottom w:color="000000" w:space="0" w:sz="4" w:val="single"/>
            </w:tcBorders>
          </w:tcPr>
          <w:p w:rsidR="00000000" w:rsidDel="00000000" w:rsidP="00000000" w:rsidRDefault="00000000" w:rsidRPr="00000000" w14:paraId="000000AC">
            <w:pPr>
              <w:widowControl w:val="0"/>
              <w:spacing w:before="15" w:lineRule="auto"/>
              <w:ind w:left="60"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r>
          </w:p>
        </w:tc>
        <w:tc>
          <w:tcPr>
            <w:tcBorders>
              <w:top w:color="000000" w:space="0" w:sz="4" w:val="single"/>
              <w:bottom w:color="000000" w:space="0" w:sz="4" w:val="single"/>
            </w:tcBorders>
          </w:tcPr>
          <w:p w:rsidR="00000000" w:rsidDel="00000000" w:rsidP="00000000" w:rsidRDefault="00000000" w:rsidRPr="00000000" w14:paraId="000000AD">
            <w:pPr>
              <w:widowControl w:val="0"/>
              <w:spacing w:before="15" w:lineRule="auto"/>
              <w:ind w:left="3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6.1</w:t>
            </w:r>
          </w:p>
        </w:tc>
        <w:tc>
          <w:tcPr>
            <w:tcBorders>
              <w:top w:color="000000" w:space="0" w:sz="4" w:val="single"/>
              <w:bottom w:color="000000" w:space="0" w:sz="4" w:val="single"/>
            </w:tcBorders>
          </w:tcPr>
          <w:p w:rsidR="00000000" w:rsidDel="00000000" w:rsidP="00000000" w:rsidRDefault="00000000" w:rsidRPr="00000000" w14:paraId="000000AE">
            <w:pPr>
              <w:widowControl w:val="0"/>
              <w:spacing w:before="15" w:lineRule="auto"/>
              <w:ind w:left="58"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6.2</w:t>
            </w:r>
          </w:p>
        </w:tc>
        <w:tc>
          <w:tcPr>
            <w:tcBorders>
              <w:top w:color="000000" w:space="0" w:sz="4" w:val="single"/>
              <w:bottom w:color="000000" w:space="0" w:sz="4" w:val="single"/>
            </w:tcBorders>
          </w:tcPr>
          <w:p w:rsidR="00000000" w:rsidDel="00000000" w:rsidP="00000000" w:rsidRDefault="00000000" w:rsidRPr="00000000" w14:paraId="000000AF">
            <w:pPr>
              <w:widowControl w:val="0"/>
              <w:spacing w:before="15" w:lineRule="auto"/>
              <w:ind w:left="37"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57.2</w:t>
            </w:r>
          </w:p>
        </w:tc>
        <w:tc>
          <w:tcPr>
            <w:tcBorders>
              <w:top w:color="000000" w:space="0" w:sz="4" w:val="single"/>
              <w:bottom w:color="000000" w:space="0" w:sz="4" w:val="single"/>
            </w:tcBorders>
          </w:tcPr>
          <w:p w:rsidR="00000000" w:rsidDel="00000000" w:rsidP="00000000" w:rsidRDefault="00000000" w:rsidRPr="00000000" w14:paraId="000000B0">
            <w:pPr>
              <w:widowControl w:val="0"/>
              <w:spacing w:before="15" w:lineRule="auto"/>
              <w:ind w:left="3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60.82</w:t>
            </w:r>
          </w:p>
        </w:tc>
        <w:tc>
          <w:tcPr>
            <w:tcBorders>
              <w:top w:color="000000" w:space="0" w:sz="4" w:val="single"/>
              <w:bottom w:color="000000" w:space="0" w:sz="4" w:val="single"/>
            </w:tcBorders>
          </w:tcPr>
          <w:p w:rsidR="00000000" w:rsidDel="00000000" w:rsidP="00000000" w:rsidRDefault="00000000" w:rsidRPr="00000000" w14:paraId="000000B1">
            <w:pPr>
              <w:widowControl w:val="0"/>
              <w:spacing w:before="15" w:lineRule="auto"/>
              <w:ind w:left="56" w:right="-3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63.47</w:t>
            </w:r>
          </w:p>
        </w:tc>
      </w:tr>
    </w:tbl>
    <w:p w:rsidR="00000000" w:rsidDel="00000000" w:rsidP="00000000" w:rsidRDefault="00000000" w:rsidRPr="00000000" w14:paraId="000000B2">
      <w:pPr>
        <w:widowControl w:val="0"/>
        <w:spacing w:after="240" w:before="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Источник:</w:t>
      </w:r>
      <w:r w:rsidDel="00000000" w:rsidR="00000000" w:rsidRPr="00000000">
        <w:rPr>
          <w:rFonts w:ascii="Times New Roman" w:cs="Times New Roman" w:eastAsia="Times New Roman" w:hAnsi="Times New Roman"/>
          <w:sz w:val="18"/>
          <w:szCs w:val="18"/>
          <w:rtl w:val="0"/>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000000" w:rsidDel="00000000" w:rsidP="00000000" w:rsidRDefault="00000000" w:rsidRPr="00000000" w14:paraId="000000B3">
      <w:pPr>
        <w:widowControl w:val="0"/>
        <w:spacing w:after="24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rsidR="00000000" w:rsidDel="00000000" w:rsidP="00000000" w:rsidRDefault="00000000" w:rsidRPr="00000000" w14:paraId="000000B4">
      <w:pPr>
        <w:widowControl w:val="0"/>
        <w:tabs>
          <w:tab w:val="center" w:pos="3204"/>
          <w:tab w:val="right" w:pos="6634"/>
        </w:tabs>
        <w:spacing w:after="240" w:before="240" w:lineRule="auto"/>
        <w:rPr>
          <w:rFonts w:ascii="Times New Roman" w:cs="Times New Roman" w:eastAsia="Times New Roman" w:hAnsi="Times New Roman"/>
          <w:sz w:val="20"/>
          <w:szCs w:val="20"/>
        </w:rPr>
      </w:pPr>
      <w:bookmarkStart w:colFirst="0" w:colLast="0" w:name="_1fob9te" w:id="2"/>
      <w:bookmarkEnd w:id="2"/>
      <w:r w:rsidDel="00000000" w:rsidR="00000000" w:rsidRPr="00000000">
        <w:rPr>
          <w:rFonts w:ascii="Times New Roman" w:cs="Times New Roman" w:eastAsia="Times New Roman" w:hAnsi="Times New Roman"/>
          <w:i w:val="1"/>
          <w:sz w:val="20"/>
          <w:szCs w:val="20"/>
          <w:rtl w:val="0"/>
        </w:rPr>
        <w:tab/>
        <w:t xml:space="preserve">x</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y</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z</w:t>
      </w:r>
      <w:r w:rsidDel="00000000" w:rsidR="00000000" w:rsidRPr="00000000">
        <w:rPr>
          <w:rFonts w:ascii="Times New Roman" w:cs="Times New Roman" w:eastAsia="Times New Roman" w:hAnsi="Times New Roman"/>
          <w:sz w:val="20"/>
          <w:szCs w:val="20"/>
          <w:rtl w:val="0"/>
        </w:rPr>
        <w:tab/>
        <w:t xml:space="preserve">(1)</w:t>
      </w:r>
    </w:p>
    <w:p w:rsidR="00000000" w:rsidDel="00000000" w:rsidP="00000000" w:rsidRDefault="00000000" w:rsidRPr="00000000" w14:paraId="000000B5">
      <w:pPr>
        <w:widowControl w:val="0"/>
        <w:spacing w:after="240" w:before="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r w:rsidDel="00000000" w:rsidR="00000000" w:rsidRPr="00000000">
        <w:rPr>
          <w:rtl w:val="0"/>
        </w:rPr>
      </w:r>
    </w:p>
    <w:p w:rsidR="00000000" w:rsidDel="00000000" w:rsidP="00000000" w:rsidRDefault="00000000" w:rsidRPr="00000000" w14:paraId="000000B6">
      <w:pPr>
        <w:widowControl w:val="0"/>
        <w:spacing w:before="1" w:lineRule="auto"/>
        <w:ind w:right="-3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Pr>
        <w:drawing>
          <wp:inline distB="0" distT="0" distL="0" distR="0">
            <wp:extent cx="4084935" cy="1723332"/>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4084935" cy="1723332"/>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widowControl w:val="0"/>
        <w:spacing w:after="245"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Рис. 1.</w:t>
      </w:r>
      <w:r w:rsidDel="00000000" w:rsidR="00000000" w:rsidRPr="00000000">
        <w:rPr>
          <w:rFonts w:ascii="Times New Roman" w:cs="Times New Roman" w:eastAsia="Times New Roman" w:hAnsi="Times New Roman"/>
          <w:sz w:val="18"/>
          <w:szCs w:val="18"/>
          <w:rtl w:val="0"/>
        </w:rPr>
        <w:t xml:space="preserve"> Название рисунка всегда помещается под изображением. </w:t>
      </w:r>
      <w:r w:rsidDel="00000000" w:rsidR="00000000" w:rsidRPr="00000000">
        <w:rPr>
          <w:rFonts w:ascii="Times New Roman" w:cs="Times New Roman" w:eastAsia="Times New Roman" w:hAnsi="Times New Roman"/>
          <w:i w:val="1"/>
          <w:sz w:val="18"/>
          <w:szCs w:val="18"/>
          <w:rtl w:val="0"/>
        </w:rPr>
        <w:t xml:space="preserve">Источник:</w:t>
      </w:r>
      <w:r w:rsidDel="00000000" w:rsidR="00000000" w:rsidRPr="00000000">
        <w:rPr>
          <w:rFonts w:ascii="Times New Roman" w:cs="Times New Roman" w:eastAsia="Times New Roman" w:hAnsi="Times New Roman"/>
          <w:sz w:val="18"/>
          <w:szCs w:val="18"/>
          <w:rtl w:val="0"/>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 </w:t>
      </w:r>
    </w:p>
    <w:p w:rsidR="00000000" w:rsidDel="00000000" w:rsidP="00000000" w:rsidRDefault="00000000" w:rsidRPr="00000000" w14:paraId="000000B8">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Каждый график, таблица, рисунок и т.п. должны быть указаны и описаны в тексте. </w:t>
      </w:r>
    </w:p>
    <w:p w:rsidR="00000000" w:rsidDel="00000000" w:rsidP="00000000" w:rsidRDefault="00000000" w:rsidRPr="00000000" w14:paraId="000000B9">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A">
      <w:pPr>
        <w:spacing w:after="160" w:lineRule="auto"/>
        <w:ind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4        </w:t>
      </w:r>
      <w:r w:rsidDel="00000000" w:rsidR="00000000" w:rsidRPr="00000000">
        <w:rPr>
          <w:rFonts w:ascii="Arial" w:cs="Arial" w:eastAsia="Arial" w:hAnsi="Arial"/>
          <w:b w:val="1"/>
          <w:rtl w:val="0"/>
        </w:rPr>
        <w:t xml:space="preserve">Discussion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B">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является обязательным</w:t>
      </w:r>
      <w:r w:rsidDel="00000000" w:rsidR="00000000" w:rsidRPr="00000000">
        <w:rPr>
          <w:rFonts w:ascii="Times New Roman" w:cs="Times New Roman" w:eastAsia="Times New Roman" w:hAnsi="Times New Roman"/>
          <w:sz w:val="20"/>
          <w:szCs w:val="20"/>
          <w:rtl w:val="0"/>
        </w:rPr>
        <w:t xml:space="preserve">. Раздел «Дискуссия» подразумевает критическое «обсуждение» полученных результатов в контексте опубликованных вторичных данных и литературы. 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000000" w:rsidDel="00000000" w:rsidP="00000000" w:rsidRDefault="00000000" w:rsidRPr="00000000" w14:paraId="000000BC">
      <w:pPr>
        <w:keepNext w:val="1"/>
        <w:widowControl w:val="0"/>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Обращаем Ваше внимание на то, что в разделе «Дискуссия» не должны содержаться новые данные, не представленные в разделе «Результаты».</w:t>
      </w:r>
    </w:p>
    <w:p w:rsidR="00000000" w:rsidDel="00000000" w:rsidP="00000000" w:rsidRDefault="00000000" w:rsidRPr="00000000" w14:paraId="000000BD">
      <w:pPr>
        <w:widowControl w:val="0"/>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after="160" w:lineRule="auto"/>
        <w:ind w:hanging="2"/>
        <w:jc w:val="both"/>
        <w:rPr>
          <w:rFonts w:ascii="Arial" w:cs="Arial" w:eastAsia="Arial" w:hAnsi="Arial"/>
        </w:rPr>
      </w:pPr>
      <w:r w:rsidDel="00000000" w:rsidR="00000000" w:rsidRPr="00000000">
        <w:rPr>
          <w:rFonts w:ascii="Arial" w:cs="Arial" w:eastAsia="Arial" w:hAnsi="Arial"/>
          <w:b w:val="1"/>
          <w:rtl w:val="0"/>
        </w:rPr>
        <w:t xml:space="preserve">5    Conclusion</w:t>
      </w:r>
      <w:r w:rsidDel="00000000" w:rsidR="00000000" w:rsidRPr="00000000">
        <w:rPr>
          <w:rFonts w:ascii="Arial" w:cs="Arial" w:eastAsia="Arial" w:hAnsi="Arial"/>
          <w:rtl w:val="0"/>
        </w:rPr>
        <w:t xml:space="preserve"> </w:t>
      </w:r>
    </w:p>
    <w:p w:rsidR="00000000" w:rsidDel="00000000" w:rsidP="00000000" w:rsidRDefault="00000000" w:rsidRPr="00000000" w14:paraId="000000BF">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является обязательным.</w:t>
      </w:r>
      <w:r w:rsidDel="00000000" w:rsidR="00000000" w:rsidRPr="00000000">
        <w:rPr>
          <w:rFonts w:ascii="Times New Roman" w:cs="Times New Roman" w:eastAsia="Times New Roman" w:hAnsi="Times New Roman"/>
          <w:sz w:val="20"/>
          <w:szCs w:val="20"/>
          <w:rtl w:val="0"/>
        </w:rPr>
        <w:t xml:space="preserve"> 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 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000000" w:rsidDel="00000000" w:rsidP="00000000" w:rsidRDefault="00000000" w:rsidRPr="00000000" w14:paraId="000000C0">
      <w:pPr>
        <w:spacing w:after="160"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000000" w:rsidDel="00000000" w:rsidP="00000000" w:rsidRDefault="00000000" w:rsidRPr="00000000" w14:paraId="000000C1">
      <w:pPr>
        <w:pStyle w:val="Heading3"/>
        <w:widowControl w:val="0"/>
        <w:spacing w:after="240" w:before="360" w:lineRule="auto"/>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Acknowledgments</w:t>
      </w:r>
    </w:p>
    <w:p w:rsidR="00000000" w:rsidDel="00000000" w:rsidP="00000000" w:rsidRDefault="00000000" w:rsidRPr="00000000" w14:paraId="000000C2">
      <w:pPr>
        <w:widowControl w:val="0"/>
        <w:ind w:hanging="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Данный раздел не является обязательным</w:t>
      </w:r>
      <w:r w:rsidDel="00000000" w:rsidR="00000000" w:rsidRPr="00000000">
        <w:rPr>
          <w:rFonts w:ascii="Times New Roman" w:cs="Times New Roman" w:eastAsia="Times New Roman" w:hAnsi="Times New Roman"/>
          <w:sz w:val="20"/>
          <w:szCs w:val="20"/>
          <w:rtl w:val="0"/>
        </w:rPr>
        <w:t xml:space="preserve">.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000000" w:rsidDel="00000000" w:rsidP="00000000" w:rsidRDefault="00000000" w:rsidRPr="00000000" w14:paraId="000000C3">
      <w:pPr>
        <w:widowControl w:val="0"/>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rsidR="00000000" w:rsidDel="00000000" w:rsidP="00000000" w:rsidRDefault="00000000" w:rsidRPr="00000000" w14:paraId="000000C4">
      <w:pPr>
        <w:pStyle w:val="Heading3"/>
        <w:widowControl w:val="0"/>
        <w:spacing w:after="240" w:before="360" w:lineRule="auto"/>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C5">
      <w:pPr>
        <w:widowControl w:val="0"/>
        <w:ind w:right="-30" w:firstLine="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списке литературы перечисляются </w:t>
      </w:r>
      <w:r w:rsidDel="00000000" w:rsidR="00000000" w:rsidRPr="00000000">
        <w:rPr>
          <w:rFonts w:ascii="Times New Roman" w:cs="Times New Roman" w:eastAsia="Times New Roman" w:hAnsi="Times New Roman"/>
          <w:b w:val="1"/>
          <w:sz w:val="20"/>
          <w:szCs w:val="20"/>
          <w:u w:val="single"/>
          <w:rtl w:val="0"/>
        </w:rPr>
        <w:t xml:space="preserve">все</w:t>
      </w:r>
      <w:r w:rsidDel="00000000" w:rsidR="00000000" w:rsidRPr="00000000">
        <w:rPr>
          <w:rFonts w:ascii="Times New Roman" w:cs="Times New Roman" w:eastAsia="Times New Roman" w:hAnsi="Times New Roman"/>
          <w:sz w:val="20"/>
          <w:szCs w:val="20"/>
          <w:rtl w:val="0"/>
        </w:rPr>
        <w:t xml:space="preserve"> источники, и </w:t>
      </w:r>
      <w:r w:rsidDel="00000000" w:rsidR="00000000" w:rsidRPr="00000000">
        <w:rPr>
          <w:rFonts w:ascii="Times New Roman" w:cs="Times New Roman" w:eastAsia="Times New Roman" w:hAnsi="Times New Roman"/>
          <w:b w:val="1"/>
          <w:sz w:val="20"/>
          <w:szCs w:val="20"/>
          <w:u w:val="single"/>
          <w:rtl w:val="0"/>
        </w:rPr>
        <w:t xml:space="preserve">только те</w:t>
      </w:r>
      <w:r w:rsidDel="00000000" w:rsidR="00000000" w:rsidRPr="00000000">
        <w:rPr>
          <w:rFonts w:ascii="Times New Roman" w:cs="Times New Roman" w:eastAsia="Times New Roman" w:hAnsi="Times New Roman"/>
          <w:sz w:val="20"/>
          <w:szCs w:val="20"/>
          <w:rtl w:val="0"/>
        </w:rPr>
        <w:t xml:space="preserve"> источники, на которые есть ссылки в тексте статьи. Внутритекстовые ссылки на литературу, как и сам список литературы, оформляются исключительно по стандарту APA. Список литературы должен быть оформлен в порядке упоминания в тексте.</w:t>
      </w:r>
    </w:p>
    <w:p w:rsidR="00000000" w:rsidDel="00000000" w:rsidP="00000000" w:rsidRDefault="00000000" w:rsidRPr="00000000" w14:paraId="000000C6">
      <w:pPr>
        <w:widowControl w:val="0"/>
        <w:ind w:right="-30" w:firstLine="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Минимальное количество источников — 15. Самоцитирование допустимо при необходимости, но не более 2 источников в списке. Среди цитируемых источников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минимальная доля таких источников была не менее 50 % от числа всех цитируемых в статье источников. Источники должны быть доступны для поиска.  Если у источника есть DOI, его необходимо указывать. Если источник, на который вы ссылаетесь, доступен онлайн, укажите гиперссылку (URL) на страницу с полными выходными данными источника, чтобы была возможность уточнить недостающую информацию.</w:t>
      </w:r>
    </w:p>
    <w:p w:rsidR="00000000" w:rsidDel="00000000" w:rsidP="00000000" w:rsidRDefault="00000000" w:rsidRPr="00000000" w14:paraId="000000C7">
      <w:pPr>
        <w:widowControl w:val="0"/>
        <w:ind w:right="-30" w:firstLine="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w:t>
      </w:r>
      <w:r w:rsidDel="00000000" w:rsidR="00000000" w:rsidRPr="00000000">
        <w:rPr>
          <w:rFonts w:ascii="Times New Roman" w:cs="Times New Roman" w:eastAsia="Times New Roman" w:hAnsi="Times New Roman"/>
          <w:color w:val="3d3d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Показывает, что рукопись наращивает и дополняет международный объем знаний</w:t>
      </w:r>
      <w:r w:rsidDel="00000000" w:rsidR="00000000" w:rsidRPr="00000000">
        <w:rPr>
          <w:rFonts w:ascii="Times New Roman" w:cs="Times New Roman" w:eastAsia="Times New Roman" w:hAnsi="Times New Roman"/>
          <w:color w:val="3d3d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Все вышеизложенное помогает гарантировать</w:t>
      </w:r>
      <w:r w:rsidDel="00000000" w:rsidR="00000000" w:rsidRPr="00000000">
        <w:rPr>
          <w:rFonts w:ascii="Times New Roman" w:cs="Times New Roman" w:eastAsia="Times New Roman" w:hAnsi="Times New Roman"/>
          <w:color w:val="7b7b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что ваша статья является МЕЖДУНАРОДНОЙ по своей направленности</w:t>
      </w:r>
      <w:r w:rsidDel="00000000" w:rsidR="00000000" w:rsidRPr="00000000">
        <w:rPr>
          <w:rFonts w:ascii="Times New Roman" w:cs="Times New Roman" w:eastAsia="Times New Roman" w:hAnsi="Times New Roman"/>
          <w:color w:val="d6d6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даже если она является исследованием только в одной стране или рабочей среде. </w:t>
      </w:r>
      <w:r w:rsidDel="00000000" w:rsidR="00000000" w:rsidRPr="00000000">
        <w:rPr>
          <w:rtl w:val="0"/>
        </w:rPr>
      </w:r>
    </w:p>
    <w:p w:rsidR="00000000" w:rsidDel="00000000" w:rsidP="00000000" w:rsidRDefault="00000000" w:rsidRPr="00000000" w14:paraId="000000C8">
      <w:pPr>
        <w:widowControl w:val="0"/>
        <w:ind w:right="-30" w:firstLine="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Список литературы просьба оформлять в соответствии с примером статьи. </w:t>
      </w:r>
    </w:p>
    <w:p w:rsidR="00000000" w:rsidDel="00000000" w:rsidP="00000000" w:rsidRDefault="00000000" w:rsidRPr="00000000" w14:paraId="000000C9">
      <w:pPr>
        <w:widowControl w:val="0"/>
        <w:ind w:right="-30" w:firstLine="283.46456692913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spacing w:after="160" w:line="259" w:lineRule="auto"/>
        <w:ind w:hanging="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Бесплатные ресурсы для подбора англоязычных источников:</w:t>
      </w:r>
      <w:r w:rsidDel="00000000" w:rsidR="00000000" w:rsidRPr="00000000">
        <w:rPr>
          <w:rtl w:val="0"/>
        </w:rPr>
      </w:r>
    </w:p>
    <w:p w:rsidR="00000000" w:rsidDel="00000000" w:rsidP="00000000" w:rsidRDefault="00000000" w:rsidRPr="00000000" w14:paraId="000000CB">
      <w:pPr>
        <w:numPr>
          <w:ilvl w:val="0"/>
          <w:numId w:val="6"/>
        </w:numPr>
        <w:spacing w:line="259" w:lineRule="auto"/>
        <w:ind w:left="1004" w:hanging="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ресурсе Scimagojr можно отсортировать список журналов по интересующему направлению. Поставив галочку рядом с «Only Open Access Journals», вы получите список журналов по вашей теме, которые доступны без подписки. Вы можете перейти на сайт журнала прямо из профиля на сайте: </w:t>
      </w:r>
      <w:hyperlink r:id="rId11">
        <w:r w:rsidDel="00000000" w:rsidR="00000000" w:rsidRPr="00000000">
          <w:rPr>
            <w:rFonts w:ascii="Times New Roman" w:cs="Times New Roman" w:eastAsia="Times New Roman" w:hAnsi="Times New Roman"/>
            <w:sz w:val="20"/>
            <w:szCs w:val="20"/>
            <w:u w:val="single"/>
            <w:rtl w:val="0"/>
          </w:rPr>
          <w:t xml:space="preserve">https://www.scimagojr.com/journalrank.php</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C">
      <w:pPr>
        <w:numPr>
          <w:ilvl w:val="0"/>
          <w:numId w:val="6"/>
        </w:numPr>
        <w:spacing w:line="259" w:lineRule="auto"/>
        <w:ind w:left="1004" w:hanging="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ResearchGate — научное сообщество, где зарегистрированные пользователи могут размещать свои работы и читать работы других авторов. На платформе доступен поиск по ключевым словам и почти всегда можно скачать заинтересовавшие авторов работы: </w:t>
      </w:r>
      <w:hyperlink r:id="rId12">
        <w:r w:rsidDel="00000000" w:rsidR="00000000" w:rsidRPr="00000000">
          <w:rPr>
            <w:rFonts w:ascii="Times New Roman" w:cs="Times New Roman" w:eastAsia="Times New Roman" w:hAnsi="Times New Roman"/>
            <w:sz w:val="20"/>
            <w:szCs w:val="20"/>
            <w:u w:val="single"/>
            <w:rtl w:val="0"/>
          </w:rPr>
          <w:t xml:space="preserve">https://www.researchgate.net/about</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D">
      <w:pPr>
        <w:numPr>
          <w:ilvl w:val="0"/>
          <w:numId w:val="6"/>
        </w:numPr>
        <w:spacing w:line="259" w:lineRule="auto"/>
        <w:ind w:left="1004" w:hanging="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ScienceDirect — платформа издательства Elsevier, на которой размещены архивы выпускаемых журналов. Настройки расширенного поиска помогут найти релевантные источники: </w:t>
      </w:r>
      <w:hyperlink r:id="rId13">
        <w:r w:rsidDel="00000000" w:rsidR="00000000" w:rsidRPr="00000000">
          <w:rPr>
            <w:rFonts w:ascii="Times New Roman" w:cs="Times New Roman" w:eastAsia="Times New Roman" w:hAnsi="Times New Roman"/>
            <w:sz w:val="20"/>
            <w:szCs w:val="20"/>
            <w:u w:val="single"/>
            <w:rtl w:val="0"/>
          </w:rPr>
          <w:t xml:space="preserve">https://www.sciencedirect.com/search/advanced</w:t>
        </w:r>
      </w:hyperlink>
      <w:r w:rsidDel="00000000" w:rsidR="00000000" w:rsidRPr="00000000">
        <w:rPr>
          <w:rFonts w:ascii="Times New Roman" w:cs="Times New Roman" w:eastAsia="Times New Roman" w:hAnsi="Times New Roman"/>
          <w:sz w:val="20"/>
          <w:szCs w:val="20"/>
          <w:rtl w:val="0"/>
        </w:rPr>
        <w:t xml:space="preserve">. Рекомендуем искать среди следующих типов статей: Research articles, Review articles, Data articles. </w:t>
      </w:r>
    </w:p>
    <w:p w:rsidR="00000000" w:rsidDel="00000000" w:rsidP="00000000" w:rsidRDefault="00000000" w:rsidRPr="00000000" w14:paraId="000000CE">
      <w:pPr>
        <w:numPr>
          <w:ilvl w:val="0"/>
          <w:numId w:val="6"/>
        </w:numPr>
        <w:spacing w:line="259" w:lineRule="auto"/>
        <w:ind w:left="1004" w:hanging="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Google Scholar — большая библиотека и простой поиск: </w:t>
      </w:r>
      <w:hyperlink r:id="rId14">
        <w:r w:rsidDel="00000000" w:rsidR="00000000" w:rsidRPr="00000000">
          <w:rPr>
            <w:rFonts w:ascii="Times New Roman" w:cs="Times New Roman" w:eastAsia="Times New Roman" w:hAnsi="Times New Roman"/>
            <w:sz w:val="20"/>
            <w:szCs w:val="20"/>
            <w:u w:val="single"/>
            <w:rtl w:val="0"/>
          </w:rPr>
          <w:t xml:space="preserve">https://scholar.google.com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F">
      <w:pPr>
        <w:numPr>
          <w:ilvl w:val="0"/>
          <w:numId w:val="6"/>
        </w:numPr>
        <w:spacing w:line="259" w:lineRule="auto"/>
        <w:ind w:left="1004" w:hanging="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Sage Open — журнал свободного доступа издательства Sage. Публикует качественные исследовательские и обзорные статьи по образованию и гуманитарным наукам. По ссылке отсортированные статьи по образованию: </w:t>
      </w:r>
      <w:hyperlink r:id="rId15">
        <w:r w:rsidDel="00000000" w:rsidR="00000000" w:rsidRPr="00000000">
          <w:rPr>
            <w:rFonts w:ascii="Times New Roman" w:cs="Times New Roman" w:eastAsia="Times New Roman" w:hAnsi="Times New Roman"/>
            <w:sz w:val="20"/>
            <w:szCs w:val="20"/>
            <w:u w:val="single"/>
            <w:rtl w:val="0"/>
          </w:rPr>
          <w:t xml:space="preserve">https://journals.sagepub.com/topic/sgo-subjects/3031/sgo</w:t>
        </w:r>
      </w:hyperlink>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ПРИМЕР ОФОРМЛЕНИЯ СПИСКА ЛИТЕРАТУРЫ</w:t>
      </w:r>
      <w:r w:rsidDel="00000000" w:rsidR="00000000" w:rsidRPr="00000000">
        <w:rPr>
          <w:rtl w:val="0"/>
        </w:rPr>
      </w:r>
    </w:p>
    <w:p w:rsidR="00000000" w:rsidDel="00000000" w:rsidP="00000000" w:rsidRDefault="00000000" w:rsidRPr="00000000" w14:paraId="000000D2">
      <w:pPr>
        <w:pStyle w:val="Heading1"/>
        <w:widowControl w:val="0"/>
        <w:spacing w:after="0" w:before="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Nazarbaev, Vzglyad v budushchee: modernizatsiya obshchestvennogo soznaniya [Looking into the Future: Modernization of Public Consciousness]. Accessed on: August 04, 2021. [Online]. Available: https://www.akorda.kz/ru/events/akorda_news/press_conferences/statya-glavy-gosudarstva-vzglyad-v-budushchee-modernizaciya-obshchestvennogo-soznaniya</w:t>
      </w:r>
    </w:p>
    <w:p w:rsidR="00000000" w:rsidDel="00000000" w:rsidP="00000000" w:rsidRDefault="00000000" w:rsidRPr="00000000" w14:paraId="000000D4">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G.B. Kornetov (ed.), Pedagogika i obrazovanie v zerkale istoricheskoi refleksii [Pedagogy and Education in the Mirror of Historical Reflection] (ASMO, Moscow, 2015)</w:t>
      </w:r>
    </w:p>
    <w:p w:rsidR="00000000" w:rsidDel="00000000" w:rsidP="00000000" w:rsidRDefault="00000000" w:rsidRPr="00000000" w14:paraId="000000D5">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 Romanov, Pedagogicheskie podvizhniki v perelomnye epokhi XX veka. Izbrannye nauchnye stati i ocherki [Pedagogical Devotees in the Turning Points of the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Century. Selected scientific articles and essays] (“Concept” Publishers, Ryazan, 2017)</w:t>
      </w:r>
    </w:p>
    <w:p w:rsidR="00000000" w:rsidDel="00000000" w:rsidP="00000000" w:rsidRDefault="00000000" w:rsidRPr="00000000" w14:paraId="000000D6">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K.S. Maslov, V svete nezrimogo: zhizn i sudba A. A. Krogiusa [In the Light of the Invisible: the Life and Fate of A.A. Krogius] (Tallinn University Publishers, Tallinn, 2014)</w:t>
      </w:r>
    </w:p>
    <w:p w:rsidR="00000000" w:rsidDel="00000000" w:rsidP="00000000" w:rsidRDefault="00000000" w:rsidRPr="00000000" w14:paraId="000000D7">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 Romanov, K.K. Zhampeisova, Bul. Abay Kazakh National Pedag. Univ. Pedag. Sci. Ser. </w:t>
      </w:r>
      <w:r w:rsidDel="00000000" w:rsidR="00000000" w:rsidRPr="00000000">
        <w:rPr>
          <w:rFonts w:ascii="Times New Roman" w:cs="Times New Roman" w:eastAsia="Times New Roman" w:hAnsi="Times New Roman"/>
          <w:b w:val="1"/>
          <w:sz w:val="20"/>
          <w:szCs w:val="20"/>
          <w:rtl w:val="0"/>
        </w:rPr>
        <w:t xml:space="preserve">2(66)</w:t>
      </w:r>
      <w:r w:rsidDel="00000000" w:rsidR="00000000" w:rsidRPr="00000000">
        <w:rPr>
          <w:rFonts w:ascii="Times New Roman" w:cs="Times New Roman" w:eastAsia="Times New Roman" w:hAnsi="Times New Roman"/>
          <w:sz w:val="20"/>
          <w:szCs w:val="20"/>
          <w:rtl w:val="0"/>
        </w:rPr>
        <w:t xml:space="preserve">, 210-216 (2020)</w:t>
      </w:r>
    </w:p>
    <w:p w:rsidR="00000000" w:rsidDel="00000000" w:rsidP="00000000" w:rsidRDefault="00000000" w:rsidRPr="00000000" w14:paraId="000000D8">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N.Yu. Stoyukhina, Psy. Pedag. Search </w:t>
      </w:r>
      <w:r w:rsidDel="00000000" w:rsidR="00000000" w:rsidRPr="00000000">
        <w:rPr>
          <w:rFonts w:ascii="Times New Roman" w:cs="Times New Roman" w:eastAsia="Times New Roman" w:hAnsi="Times New Roman"/>
          <w:b w:val="1"/>
          <w:sz w:val="20"/>
          <w:szCs w:val="20"/>
          <w:rtl w:val="0"/>
        </w:rPr>
        <w:t xml:space="preserve">2(34)</w:t>
      </w:r>
      <w:r w:rsidDel="00000000" w:rsidR="00000000" w:rsidRPr="00000000">
        <w:rPr>
          <w:rFonts w:ascii="Times New Roman" w:cs="Times New Roman" w:eastAsia="Times New Roman" w:hAnsi="Times New Roman"/>
          <w:sz w:val="20"/>
          <w:szCs w:val="20"/>
          <w:rtl w:val="0"/>
        </w:rPr>
        <w:t xml:space="preserve">, 118-128 (2015)</w:t>
      </w:r>
    </w:p>
    <w:p w:rsidR="00000000" w:rsidDel="00000000" w:rsidP="00000000" w:rsidRDefault="00000000" w:rsidRPr="00000000" w14:paraId="000000D9">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D.P. Todes, Ivan Pavlov: A Russian Life in Science (Oxford University Press, New York, 2014)</w:t>
      </w:r>
      <w:r w:rsidDel="00000000" w:rsidR="00000000" w:rsidRPr="00000000">
        <w:rPr>
          <w:rtl w:val="0"/>
        </w:rPr>
      </w:r>
    </w:p>
    <w:p w:rsidR="00000000" w:rsidDel="00000000" w:rsidP="00000000" w:rsidRDefault="00000000" w:rsidRPr="00000000" w14:paraId="000000DA">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Ivan Pavlov – Biographical</w:t>
      </w:r>
      <w:r w:rsidDel="00000000" w:rsidR="00000000" w:rsidRPr="00000000">
        <w:rPr>
          <w:rFonts w:ascii="Times New Roman" w:cs="Times New Roman" w:eastAsia="Times New Roman" w:hAnsi="Times New Roman"/>
          <w:sz w:val="20"/>
          <w:szCs w:val="20"/>
          <w:rtl w:val="0"/>
        </w:rPr>
        <w:t xml:space="preserve">. Accessed on: August 04, 2021. [Online]. Available: https://www.nobelprize.org/prizes/medicine/1904/pavlov/biographical/</w:t>
      </w:r>
    </w:p>
    <w:p w:rsidR="00000000" w:rsidDel="00000000" w:rsidP="00000000" w:rsidRDefault="00000000" w:rsidRPr="00000000" w14:paraId="000000DB">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Astashova, Psy. Pedag. Search </w:t>
      </w:r>
      <w:r w:rsidDel="00000000" w:rsidR="00000000" w:rsidRPr="00000000">
        <w:rPr>
          <w:rFonts w:ascii="Times New Roman" w:cs="Times New Roman" w:eastAsia="Times New Roman" w:hAnsi="Times New Roman"/>
          <w:b w:val="1"/>
          <w:sz w:val="20"/>
          <w:szCs w:val="20"/>
          <w:rtl w:val="0"/>
        </w:rPr>
        <w:t xml:space="preserve">3(47)</w:t>
      </w:r>
      <w:r w:rsidDel="00000000" w:rsidR="00000000" w:rsidRPr="00000000">
        <w:rPr>
          <w:rFonts w:ascii="Times New Roman" w:cs="Times New Roman" w:eastAsia="Times New Roman" w:hAnsi="Times New Roman"/>
          <w:sz w:val="20"/>
          <w:szCs w:val="20"/>
          <w:rtl w:val="0"/>
        </w:rPr>
        <w:t xml:space="preserve">, 15-29 (2018)</w:t>
      </w:r>
    </w:p>
    <w:p w:rsidR="00000000" w:rsidDel="00000000" w:rsidP="00000000" w:rsidRDefault="00000000" w:rsidRPr="00000000" w14:paraId="000000DC">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Astashova, S.K. Bondyreva, O.V. Malkina, J. Fund. App. Sci. </w:t>
      </w:r>
      <w:r w:rsidDel="00000000" w:rsidR="00000000" w:rsidRPr="00000000">
        <w:rPr>
          <w:rFonts w:ascii="Times New Roman" w:cs="Times New Roman" w:eastAsia="Times New Roman" w:hAnsi="Times New Roman"/>
          <w:b w:val="1"/>
          <w:sz w:val="20"/>
          <w:szCs w:val="20"/>
          <w:rtl w:val="0"/>
        </w:rPr>
        <w:t xml:space="preserve">9(7S)</w:t>
      </w:r>
      <w:r w:rsidDel="00000000" w:rsidR="00000000" w:rsidRPr="00000000">
        <w:rPr>
          <w:rFonts w:ascii="Times New Roman" w:cs="Times New Roman" w:eastAsia="Times New Roman" w:hAnsi="Times New Roman"/>
          <w:sz w:val="20"/>
          <w:szCs w:val="20"/>
          <w:rtl w:val="0"/>
        </w:rPr>
        <w:t xml:space="preserve">, 1392-1418 (2017). https://doi.org/10.4314/jfas.v9i7s.126</w:t>
      </w:r>
    </w:p>
    <w:p w:rsidR="00000000" w:rsidDel="00000000" w:rsidP="00000000" w:rsidRDefault="00000000" w:rsidRPr="00000000" w14:paraId="000000DD">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Sistemnaya modernizatsiya pedagogicheskogo obrazovaniya Respubliki Kazakhstan: problemy, puti resheniya</w:t>
      </w:r>
      <w:r w:rsidDel="00000000" w:rsidR="00000000" w:rsidRPr="00000000">
        <w:rPr>
          <w:rFonts w:ascii="Times New Roman" w:cs="Times New Roman" w:eastAsia="Times New Roman" w:hAnsi="Times New Roman"/>
          <w:sz w:val="20"/>
          <w:szCs w:val="20"/>
          <w:rtl w:val="0"/>
        </w:rPr>
        <w:t xml:space="preserve"> [Systemic modernization of pedagogical education in the Republic of Kazakhstan: problems, solutions], in Proc. international scientific and practical conference (Almaty, 2016)</w:t>
      </w:r>
    </w:p>
    <w:p w:rsidR="00000000" w:rsidDel="00000000" w:rsidP="00000000" w:rsidRDefault="00000000" w:rsidRPr="00000000" w14:paraId="000000DE">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Metodologiya i praktika stanovleniya konkurentosposobnogo vysshego pedagogicheskogo obrazovaniya</w:t>
      </w:r>
      <w:r w:rsidDel="00000000" w:rsidR="00000000" w:rsidRPr="00000000">
        <w:rPr>
          <w:rFonts w:ascii="Times New Roman" w:cs="Times New Roman" w:eastAsia="Times New Roman" w:hAnsi="Times New Roman"/>
          <w:sz w:val="20"/>
          <w:szCs w:val="20"/>
          <w:rtl w:val="0"/>
        </w:rPr>
        <w:t xml:space="preserve"> [Methodology and Practice of the Formation of Competitive Higher Pedagogical Education], in Proc. international scientific and practical conference (Abay KNPU, Almaty, 2018)</w:t>
      </w:r>
    </w:p>
    <w:p w:rsidR="00000000" w:rsidDel="00000000" w:rsidP="00000000" w:rsidRDefault="00000000" w:rsidRPr="00000000" w14:paraId="000000DF">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Díaz-Iso, A. Eizaguirre, A. García-Olalla, Sustainability, </w:t>
      </w:r>
      <w:r w:rsidDel="00000000" w:rsidR="00000000" w:rsidRPr="00000000">
        <w:rPr>
          <w:rFonts w:ascii="Times New Roman" w:cs="Times New Roman" w:eastAsia="Times New Roman" w:hAnsi="Times New Roman"/>
          <w:b w:val="1"/>
          <w:sz w:val="20"/>
          <w:szCs w:val="20"/>
          <w:rtl w:val="0"/>
        </w:rPr>
        <w:t xml:space="preserve">11(17)</w:t>
      </w:r>
      <w:r w:rsidDel="00000000" w:rsidR="00000000" w:rsidRPr="00000000">
        <w:rPr>
          <w:rFonts w:ascii="Times New Roman" w:cs="Times New Roman" w:eastAsia="Times New Roman" w:hAnsi="Times New Roman"/>
          <w:sz w:val="20"/>
          <w:szCs w:val="20"/>
          <w:rtl w:val="0"/>
        </w:rPr>
        <w:t xml:space="preserve">, 4521 (2019). </w:t>
      </w:r>
      <w:hyperlink r:id="rId16">
        <w:r w:rsidDel="00000000" w:rsidR="00000000" w:rsidRPr="00000000">
          <w:rPr>
            <w:rFonts w:ascii="Times New Roman" w:cs="Times New Roman" w:eastAsia="Times New Roman" w:hAnsi="Times New Roman"/>
            <w:color w:val="1155cc"/>
            <w:sz w:val="20"/>
            <w:szCs w:val="20"/>
            <w:u w:val="single"/>
            <w:rtl w:val="0"/>
          </w:rPr>
          <w:t xml:space="preserve">https://doi.org/10.3390/su11174521</w:t>
        </w:r>
      </w:hyperlink>
      <w:r w:rsidDel="00000000" w:rsidR="00000000" w:rsidRPr="00000000">
        <w:rPr>
          <w:rtl w:val="0"/>
        </w:rPr>
      </w:r>
    </w:p>
    <w:p w:rsidR="00000000" w:rsidDel="00000000" w:rsidP="00000000" w:rsidRDefault="00000000" w:rsidRPr="00000000" w14:paraId="000000E0">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 Ju, </w:t>
      </w:r>
      <w:r w:rsidDel="00000000" w:rsidR="00000000" w:rsidRPr="00000000">
        <w:rPr>
          <w:rFonts w:ascii="Times New Roman" w:cs="Times New Roman" w:eastAsia="Times New Roman" w:hAnsi="Times New Roman"/>
          <w:sz w:val="20"/>
          <w:szCs w:val="20"/>
          <w:rtl w:val="0"/>
        </w:rPr>
        <w:t xml:space="preserve">et al., EURASIA J. Math., Sci and Tech. Edu. </w:t>
      </w:r>
      <w:r w:rsidDel="00000000" w:rsidR="00000000" w:rsidRPr="00000000">
        <w:rPr>
          <w:rFonts w:ascii="Times New Roman" w:cs="Times New Roman" w:eastAsia="Times New Roman" w:hAnsi="Times New Roman"/>
          <w:b w:val="1"/>
          <w:sz w:val="20"/>
          <w:szCs w:val="20"/>
          <w:rtl w:val="0"/>
        </w:rPr>
        <w:t xml:space="preserve">13(8)</w:t>
      </w:r>
      <w:r w:rsidDel="00000000" w:rsidR="00000000" w:rsidRPr="00000000">
        <w:rPr>
          <w:rFonts w:ascii="Times New Roman" w:cs="Times New Roman" w:eastAsia="Times New Roman" w:hAnsi="Times New Roman"/>
          <w:sz w:val="20"/>
          <w:szCs w:val="20"/>
          <w:rtl w:val="0"/>
        </w:rPr>
        <w:t xml:space="preserve">, 5281-5293 (2017). https://doi.org/</w:t>
      </w:r>
      <w:r w:rsidDel="00000000" w:rsidR="00000000" w:rsidRPr="00000000">
        <w:rPr>
          <w:rFonts w:ascii="Times New Roman" w:cs="Times New Roman" w:eastAsia="Times New Roman" w:hAnsi="Times New Roman"/>
          <w:sz w:val="20"/>
          <w:szCs w:val="20"/>
          <w:highlight w:val="white"/>
          <w:rtl w:val="0"/>
        </w:rPr>
        <w:t xml:space="preserve">10.12973/eurasia.2017.01003a</w:t>
      </w:r>
      <w:r w:rsidDel="00000000" w:rsidR="00000000" w:rsidRPr="00000000">
        <w:rPr>
          <w:rtl w:val="0"/>
        </w:rPr>
      </w:r>
    </w:p>
    <w:p w:rsidR="00000000" w:rsidDel="00000000" w:rsidP="00000000" w:rsidRDefault="00000000" w:rsidRPr="00000000" w14:paraId="000000E1">
      <w:pPr>
        <w:numPr>
          <w:ilvl w:val="0"/>
          <w:numId w:val="1"/>
        </w:numPr>
        <w:spacing w:before="60" w:lineRule="auto"/>
        <w:ind w:left="357"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Raaper, Teach. Higher Edu. </w:t>
      </w:r>
      <w:r w:rsidDel="00000000" w:rsidR="00000000" w:rsidRPr="00000000">
        <w:rPr>
          <w:rFonts w:ascii="Times New Roman" w:cs="Times New Roman" w:eastAsia="Times New Roman" w:hAnsi="Times New Roman"/>
          <w:b w:val="1"/>
          <w:sz w:val="20"/>
          <w:szCs w:val="20"/>
          <w:rtl w:val="0"/>
        </w:rPr>
        <w:t xml:space="preserve">24(1)</w:t>
      </w:r>
      <w:r w:rsidDel="00000000" w:rsidR="00000000" w:rsidRPr="00000000">
        <w:rPr>
          <w:rFonts w:ascii="Times New Roman" w:cs="Times New Roman" w:eastAsia="Times New Roman" w:hAnsi="Times New Roman"/>
          <w:sz w:val="20"/>
          <w:szCs w:val="20"/>
          <w:rtl w:val="0"/>
        </w:rPr>
        <w:t xml:space="preserve">, 1-16 (2019). https://doi.org/10.1080/13562517.2018.1456421</w:t>
      </w:r>
    </w:p>
    <w:sectPr>
      <w:footerReference r:id="rId17" w:type="first"/>
      <w:pgSz w:h="14173" w:w="9639" w:orient="portrait"/>
      <w:pgMar w:bottom="907" w:top="1361"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ew York"/>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before="240" w:lineRule="auto"/>
      <w:jc w:val="both"/>
      <w:rPr>
        <w:rFonts w:ascii="Times New Roman" w:cs="Times New Roman" w:eastAsia="Times New Roman" w:hAnsi="Times New Roman"/>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Corresponding author: </w:t>
      </w:r>
      <w:hyperlink r:id="rId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author@email.org</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360" w:hanging="360"/>
      </w:pPr>
      <w:rPr>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rFonts w:ascii="Arial" w:cs="Arial" w:eastAsia="Arial" w:hAnsi="Arial"/>
        <w:b w:val="1"/>
        <w:i w:val="0"/>
        <w:sz w:val="24"/>
        <w:szCs w:val="24"/>
      </w:rPr>
    </w:lvl>
    <w:lvl w:ilvl="1">
      <w:start w:val="1"/>
      <w:numFmt w:val="decimal"/>
      <w:lvlText w:val="%1.%2"/>
      <w:lvlJc w:val="left"/>
      <w:pPr>
        <w:ind w:left="0" w:firstLine="0"/>
      </w:pPr>
      <w:rPr>
        <w:rFonts w:ascii="Arial" w:cs="Arial" w:eastAsia="Arial" w:hAnsi="Arial"/>
        <w:b w:val="1"/>
        <w:i w:val="0"/>
        <w:sz w:val="20"/>
        <w:szCs w:val="20"/>
      </w:rPr>
    </w:lvl>
    <w:lvl w:ilvl="2">
      <w:start w:val="1"/>
      <w:numFmt w:val="decimal"/>
      <w:lvlText w:val="%1.%2.%3"/>
      <w:lvlJc w:val="left"/>
      <w:pPr>
        <w:ind w:left="0" w:firstLine="0"/>
      </w:pPr>
      <w:rPr>
        <w:rFonts w:ascii="Arial" w:cs="Arial" w:eastAsia="Arial" w:hAnsi="Arial"/>
        <w:b w:val="0"/>
        <w:i w:val="1"/>
        <w:sz w:val="20"/>
        <w:szCs w:val="20"/>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4">
    <w:lvl w:ilvl="0">
      <w:start w:val="1"/>
      <w:numFmt w:val="decimal"/>
      <w:lvlText w:val="%1"/>
      <w:lvlJc w:val="left"/>
      <w:pPr>
        <w:ind w:left="0" w:firstLine="0"/>
      </w:pPr>
      <w:rPr>
        <w:rFonts w:ascii="Arial" w:cs="Arial" w:eastAsia="Arial" w:hAnsi="Arial"/>
        <w:b w:val="1"/>
        <w:i w:val="0"/>
        <w:sz w:val="24"/>
        <w:szCs w:val="24"/>
      </w:rPr>
    </w:lvl>
    <w:lvl w:ilvl="1">
      <w:start w:val="1"/>
      <w:numFmt w:val="decimal"/>
      <w:lvlText w:val="%1.%2"/>
      <w:lvlJc w:val="left"/>
      <w:pPr>
        <w:ind w:left="0" w:firstLine="0"/>
      </w:pPr>
      <w:rPr>
        <w:rFonts w:ascii="Arial" w:cs="Arial" w:eastAsia="Arial" w:hAnsi="Arial"/>
        <w:b w:val="1"/>
        <w:i w:val="0"/>
        <w:sz w:val="20"/>
        <w:szCs w:val="20"/>
      </w:rPr>
    </w:lvl>
    <w:lvl w:ilvl="2">
      <w:start w:val="1"/>
      <w:numFmt w:val="decimal"/>
      <w:lvlText w:val="%1.%2.%3"/>
      <w:lvlJc w:val="left"/>
      <w:pPr>
        <w:ind w:left="0" w:firstLine="0"/>
      </w:pPr>
      <w:rPr>
        <w:rFonts w:ascii="Arial" w:cs="Arial" w:eastAsia="Arial" w:hAnsi="Arial"/>
        <w:b w:val="0"/>
        <w:i w:val="1"/>
        <w:sz w:val="20"/>
        <w:szCs w:val="20"/>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70" w:before="340" w:lineRule="auto"/>
      <w:jc w:val="both"/>
    </w:pPr>
    <w:rPr>
      <w:rFonts w:ascii="Arial" w:cs="Arial" w:eastAsia="Arial" w:hAnsi="Arial"/>
      <w:b w:val="1"/>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40" w:before="1247" w:lineRule="auto"/>
      <w:jc w:val="both"/>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cimagojr.com/journalrank.php" TargetMode="External"/><Relationship Id="rId10" Type="http://schemas.openxmlformats.org/officeDocument/2006/relationships/image" Target="media/image1.jpg"/><Relationship Id="rId13" Type="http://schemas.openxmlformats.org/officeDocument/2006/relationships/hyperlink" Target="https://www.sciencedirect.com/search/advanced" TargetMode="External"/><Relationship Id="rId12" Type="http://schemas.openxmlformats.org/officeDocument/2006/relationships/hyperlink" Target="https://www.researchgate.net/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brary.sacredheart.edu/c.php?g=29803&amp;p=185902" TargetMode="External"/><Relationship Id="rId15" Type="http://schemas.openxmlformats.org/officeDocument/2006/relationships/hyperlink" Target="https://journals.sagepub.com/topic/sgo-subjects/3031/sgo" TargetMode="External"/><Relationship Id="rId14" Type="http://schemas.openxmlformats.org/officeDocument/2006/relationships/hyperlink" Target="https://scholar.google.com" TargetMode="External"/><Relationship Id="rId17" Type="http://schemas.openxmlformats.org/officeDocument/2006/relationships/footer" Target="footer1.xml"/><Relationship Id="rId16" Type="http://schemas.openxmlformats.org/officeDocument/2006/relationships/hyperlink" Target="https://doi.org/10.3390/su1117452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vocabularies.unesco.org/browser/thesaurus/en/?clang=ru" TargetMode="Externa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